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934B" w14:textId="42578E93" w:rsidR="00F57FA4" w:rsidRPr="00722C0F" w:rsidRDefault="00F57FA4" w:rsidP="00F57FA4">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w:t>
      </w:r>
      <w:r w:rsidR="00490525">
        <w:rPr>
          <w:rFonts w:cs="Arial"/>
          <w:bCs/>
          <w:sz w:val="24"/>
          <w:szCs w:val="28"/>
          <w:lang w:val="en-US"/>
        </w:rPr>
        <w:t>8</w:t>
      </w:r>
      <w:r w:rsidR="00056E46">
        <w:rPr>
          <w:rFonts w:cs="Arial"/>
          <w:bCs/>
          <w:sz w:val="24"/>
          <w:szCs w:val="28"/>
          <w:lang w:val="en-US"/>
        </w:rPr>
        <w:t>bis</w:t>
      </w:r>
      <w:r w:rsidRPr="00722C0F">
        <w:rPr>
          <w:rFonts w:cs="Arial"/>
          <w:b w:val="0"/>
          <w:bCs/>
          <w:sz w:val="24"/>
          <w:szCs w:val="28"/>
          <w:lang w:val="en-US"/>
        </w:rPr>
        <w:tab/>
      </w:r>
      <w:r w:rsidRPr="00722C0F">
        <w:rPr>
          <w:rFonts w:cs="Arial"/>
          <w:b w:val="0"/>
          <w:bCs/>
          <w:sz w:val="24"/>
          <w:szCs w:val="28"/>
          <w:lang w:val="en-US"/>
        </w:rPr>
        <w:tab/>
      </w:r>
      <w:r w:rsidR="00056E46" w:rsidRPr="00056E46">
        <w:rPr>
          <w:rFonts w:cs="Arial"/>
          <w:bCs/>
          <w:sz w:val="24"/>
          <w:szCs w:val="28"/>
          <w:lang w:val="en-US"/>
        </w:rPr>
        <w:t>R1-1911082</w:t>
      </w:r>
    </w:p>
    <w:p w14:paraId="73F64D61" w14:textId="052D7744" w:rsidR="00F57FA4" w:rsidRPr="00722C0F" w:rsidRDefault="00056E46" w:rsidP="00F57FA4">
      <w:pPr>
        <w:pStyle w:val="Header"/>
        <w:tabs>
          <w:tab w:val="right" w:pos="9639"/>
        </w:tabs>
        <w:rPr>
          <w:rFonts w:cs="Arial"/>
          <w:bCs/>
          <w:sz w:val="24"/>
          <w:szCs w:val="28"/>
          <w:lang w:val="en-US"/>
        </w:rPr>
      </w:pPr>
      <w:r w:rsidRPr="00056E46">
        <w:rPr>
          <w:rFonts w:eastAsia="MS Mincho" w:cs="Arial"/>
          <w:bCs/>
          <w:noProof w:val="0"/>
          <w:sz w:val="24"/>
          <w:szCs w:val="28"/>
          <w:lang w:eastAsia="ja-JP"/>
        </w:rPr>
        <w:t>Chongqing, China, October 14</w:t>
      </w:r>
      <w:r w:rsidRPr="00056E46">
        <w:rPr>
          <w:rFonts w:eastAsia="MS Mincho" w:cs="Arial"/>
          <w:bCs/>
          <w:noProof w:val="0"/>
          <w:sz w:val="24"/>
          <w:szCs w:val="28"/>
          <w:vertAlign w:val="superscript"/>
          <w:lang w:eastAsia="ja-JP"/>
        </w:rPr>
        <w:t>th</w:t>
      </w:r>
      <w:r>
        <w:rPr>
          <w:rFonts w:eastAsia="MS Mincho" w:cs="Arial"/>
          <w:bCs/>
          <w:noProof w:val="0"/>
          <w:sz w:val="24"/>
          <w:szCs w:val="28"/>
          <w:lang w:eastAsia="ja-JP"/>
        </w:rPr>
        <w:t xml:space="preserve"> </w:t>
      </w:r>
      <w:r w:rsidRPr="00056E46">
        <w:rPr>
          <w:rFonts w:eastAsia="MS Mincho" w:cs="Arial"/>
          <w:bCs/>
          <w:noProof w:val="0"/>
          <w:sz w:val="24"/>
          <w:szCs w:val="28"/>
          <w:lang w:eastAsia="ja-JP"/>
        </w:rPr>
        <w:t>- 20</w:t>
      </w:r>
      <w:r w:rsidRPr="00056E46">
        <w:rPr>
          <w:rFonts w:eastAsia="MS Mincho" w:cs="Arial"/>
          <w:bCs/>
          <w:noProof w:val="0"/>
          <w:sz w:val="24"/>
          <w:szCs w:val="28"/>
          <w:vertAlign w:val="superscript"/>
          <w:lang w:eastAsia="ja-JP"/>
        </w:rPr>
        <w:t>th</w:t>
      </w:r>
      <w:r w:rsidRPr="00056E46">
        <w:rPr>
          <w:rFonts w:eastAsia="MS Mincho" w:cs="Arial"/>
          <w:bCs/>
          <w:noProof w:val="0"/>
          <w:sz w:val="24"/>
          <w:szCs w:val="28"/>
          <w:lang w:eastAsia="ja-JP"/>
        </w:rPr>
        <w:t>, 2019</w:t>
      </w:r>
    </w:p>
    <w:p w14:paraId="4B0377BA" w14:textId="77777777" w:rsidR="00F57FA4" w:rsidRPr="00FA7E8D" w:rsidRDefault="00F57FA4" w:rsidP="00F57FA4">
      <w:pPr>
        <w:spacing w:after="60"/>
        <w:ind w:left="1985" w:hanging="1985"/>
        <w:rPr>
          <w:rFonts w:ascii="Arial" w:hAnsi="Arial" w:cs="Arial"/>
          <w:b/>
          <w:sz w:val="22"/>
          <w:szCs w:val="22"/>
        </w:rPr>
      </w:pPr>
    </w:p>
    <w:p w14:paraId="5F14ED37" w14:textId="72E81B3C" w:rsidR="00F57FA4" w:rsidRPr="00FA7E8D" w:rsidRDefault="00A742D1" w:rsidP="00F57FA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7.2.6.5</w:t>
      </w:r>
    </w:p>
    <w:p w14:paraId="40DD3E3B" w14:textId="3EE211A9"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455409">
        <w:rPr>
          <w:rFonts w:ascii="Arial" w:hAnsi="Arial" w:cs="Arial"/>
          <w:b/>
          <w:sz w:val="22"/>
          <w:szCs w:val="22"/>
        </w:rPr>
        <w:t xml:space="preserve">On uplink inter-UE transmission prioritization and multiplexing </w:t>
      </w:r>
    </w:p>
    <w:p w14:paraId="02A942D1"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3274F630"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6B51C3F1" w14:textId="3217FA42" w:rsidR="007F0953" w:rsidRDefault="00E96BA7"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The following agreements were made in RAN1</w:t>
      </w:r>
      <w:r>
        <w:rPr>
          <w:rFonts w:ascii="Times New Roman" w:hAnsi="Times New Roman"/>
          <w:b w:val="0"/>
          <w:bCs/>
          <w:sz w:val="20"/>
          <w:lang w:val="en-US" w:eastAsia="zh-TW"/>
        </w:rPr>
        <w:t>-96bis</w:t>
      </w:r>
      <w:r w:rsidRPr="00BB336A">
        <w:rPr>
          <w:rFonts w:ascii="Times New Roman" w:hAnsi="Times New Roman"/>
          <w:b w:val="0"/>
          <w:bCs/>
          <w:sz w:val="20"/>
          <w:lang w:val="en-US" w:eastAsia="zh-TW"/>
        </w:rPr>
        <w:t xml:space="preserve"> </w:t>
      </w:r>
      <w:r w:rsidR="006049F8">
        <w:rPr>
          <w:rFonts w:ascii="Times New Roman" w:hAnsi="Times New Roman"/>
          <w:b w:val="0"/>
          <w:bCs/>
          <w:sz w:val="20"/>
          <w:lang w:val="en-US" w:eastAsia="zh-TW"/>
        </w:rPr>
        <w:t>on u</w:t>
      </w:r>
      <w:r>
        <w:rPr>
          <w:rFonts w:ascii="Times New Roman" w:hAnsi="Times New Roman"/>
          <w:b w:val="0"/>
          <w:bCs/>
          <w:sz w:val="20"/>
          <w:lang w:val="en-US" w:eastAsia="zh-TW"/>
        </w:rPr>
        <w:t>plink inter-UE multiplexing</w:t>
      </w:r>
      <w:r w:rsidR="007F0953">
        <w:rPr>
          <w:rFonts w:ascii="Times New Roman" w:hAnsi="Times New Roman"/>
          <w:b w:val="0"/>
          <w:bCs/>
          <w:sz w:val="20"/>
          <w:lang w:val="en-US" w:eastAsia="zh-TW"/>
        </w:rPr>
        <w:t xml:space="preserve"> </w:t>
      </w:r>
      <w:r w:rsidR="007F0953" w:rsidRPr="00BB336A">
        <w:rPr>
          <w:rFonts w:ascii="Times New Roman" w:hAnsi="Times New Roman"/>
          <w:b w:val="0"/>
          <w:bCs/>
          <w:sz w:val="20"/>
          <w:lang w:val="en-US" w:eastAsia="zh-TW"/>
        </w:rPr>
        <w:t>[1].</w:t>
      </w:r>
    </w:p>
    <w:tbl>
      <w:tblPr>
        <w:tblStyle w:val="TableGrid"/>
        <w:tblW w:w="0" w:type="auto"/>
        <w:tblInd w:w="108" w:type="dxa"/>
        <w:tblLook w:val="04A0" w:firstRow="1" w:lastRow="0" w:firstColumn="1" w:lastColumn="0" w:noHBand="0" w:noVBand="1"/>
      </w:tblPr>
      <w:tblGrid>
        <w:gridCol w:w="9639"/>
      </w:tblGrid>
      <w:tr w:rsidR="0005077A" w:rsidRPr="00BA3A66" w14:paraId="7FD52167" w14:textId="77777777" w:rsidTr="00B65C65">
        <w:tc>
          <w:tcPr>
            <w:tcW w:w="9639" w:type="dxa"/>
          </w:tcPr>
          <w:p w14:paraId="44A57887" w14:textId="77777777" w:rsidR="00E96BA7" w:rsidRPr="008A031E" w:rsidRDefault="00E96BA7" w:rsidP="00E96BA7">
            <w:pPr>
              <w:spacing w:after="0"/>
              <w:rPr>
                <w:highlight w:val="darkYellow"/>
              </w:rPr>
            </w:pPr>
            <w:r w:rsidRPr="008A031E">
              <w:rPr>
                <w:highlight w:val="darkYellow"/>
              </w:rPr>
              <w:t>Working assumption:</w:t>
            </w:r>
          </w:p>
          <w:p w14:paraId="1B0DBAD2" w14:textId="77777777" w:rsidR="00E96BA7" w:rsidRPr="008A031E" w:rsidRDefault="00E96BA7" w:rsidP="00B65C65">
            <w:pPr>
              <w:pStyle w:val="ListParagraph"/>
              <w:numPr>
                <w:ilvl w:val="0"/>
                <w:numId w:val="16"/>
              </w:numPr>
              <w:overflowPunct w:val="0"/>
              <w:autoSpaceDE w:val="0"/>
              <w:autoSpaceDN w:val="0"/>
              <w:adjustRightInd w:val="0"/>
              <w:snapToGrid w:val="0"/>
              <w:spacing w:after="0"/>
              <w:contextualSpacing/>
              <w:textAlignment w:val="baseline"/>
              <w:rPr>
                <w:rFonts w:eastAsia="SimSun"/>
                <w:bCs/>
                <w:iCs/>
                <w:lang w:eastAsia="zh-CN"/>
              </w:rPr>
            </w:pPr>
            <w:r w:rsidRPr="008A031E">
              <w:rPr>
                <w:rFonts w:eastAsia="SimSun" w:hint="eastAsia"/>
                <w:bCs/>
                <w:iCs/>
                <w:lang w:eastAsia="zh-CN"/>
              </w:rPr>
              <w:t xml:space="preserve">PDCCH is used for UL cancelation indication </w:t>
            </w:r>
          </w:p>
          <w:p w14:paraId="78C4D3B7" w14:textId="77777777" w:rsidR="00E96BA7"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8A031E">
              <w:rPr>
                <w:rFonts w:eastAsia="SimSun" w:hint="eastAsia"/>
                <w:bCs/>
                <w:iCs/>
                <w:lang w:eastAsia="zh-CN"/>
              </w:rPr>
              <w:t>The Working assumption can be revisit</w:t>
            </w:r>
            <w:r w:rsidRPr="008A031E">
              <w:rPr>
                <w:rFonts w:eastAsia="SimSun"/>
                <w:bCs/>
                <w:iCs/>
                <w:lang w:eastAsia="zh-CN"/>
              </w:rPr>
              <w:t>ed</w:t>
            </w:r>
            <w:r w:rsidRPr="008A031E">
              <w:rPr>
                <w:rFonts w:eastAsia="SimSun" w:hint="eastAsia"/>
                <w:bCs/>
                <w:iCs/>
                <w:lang w:eastAsia="zh-CN"/>
              </w:rPr>
              <w:t xml:space="preserve"> if the DCI for cancelation indication only carry very small number of information bits, e.g. 1 bit. </w:t>
            </w:r>
          </w:p>
          <w:p w14:paraId="31FB13FC" w14:textId="77777777" w:rsidR="00E96BA7" w:rsidRPr="00BC4D1A" w:rsidRDefault="00E96BA7" w:rsidP="00B65C65">
            <w:pPr>
              <w:pStyle w:val="ListParagraph"/>
              <w:overflowPunct w:val="0"/>
              <w:autoSpaceDE w:val="0"/>
              <w:autoSpaceDN w:val="0"/>
              <w:adjustRightInd w:val="0"/>
              <w:snapToGrid w:val="0"/>
              <w:spacing w:after="0"/>
              <w:ind w:left="0"/>
              <w:contextualSpacing/>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14:paraId="083A71CF" w14:textId="77777777" w:rsidR="00E96BA7" w:rsidRPr="00BC4D1A" w:rsidRDefault="00E96BA7" w:rsidP="00B65C65">
            <w:pPr>
              <w:pStyle w:val="ListParagraph"/>
              <w:numPr>
                <w:ilvl w:val="0"/>
                <w:numId w:val="18"/>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14:paraId="452CBBB6"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14:paraId="602A00B8" w14:textId="77777777" w:rsidR="00E96BA7" w:rsidRPr="00BC4D1A" w:rsidRDefault="00E96BA7" w:rsidP="00B65C65">
            <w:pPr>
              <w:spacing w:after="0"/>
            </w:pPr>
            <w:r w:rsidRPr="00BC4D1A">
              <w:rPr>
                <w:highlight w:val="green"/>
              </w:rPr>
              <w:t>Agreements</w:t>
            </w:r>
            <w:r w:rsidRPr="00BC4D1A">
              <w:t>:</w:t>
            </w:r>
          </w:p>
          <w:p w14:paraId="466A773F" w14:textId="77777777" w:rsidR="00E96BA7" w:rsidRPr="00BC4D1A" w:rsidRDefault="00E96BA7" w:rsidP="00B65C65">
            <w:pPr>
              <w:pStyle w:val="ListParagraph"/>
              <w:numPr>
                <w:ilvl w:val="0"/>
                <w:numId w:val="18"/>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p>
          <w:p w14:paraId="7D6D9502"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14:paraId="6FFA67DB"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Semi-persistent UL transmissions, including PUSCH, PUCCH, SRS</w:t>
            </w:r>
          </w:p>
          <w:p w14:paraId="746F3FC1"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Periodic UL transmissions, including configured grant PUSCH, PUCCH, SRS</w:t>
            </w:r>
          </w:p>
          <w:p w14:paraId="4087A48D" w14:textId="123B7CB5" w:rsidR="00E96BA7" w:rsidRPr="00E96BA7"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PRACH</w:t>
            </w:r>
          </w:p>
          <w:p w14:paraId="2EC0955B" w14:textId="77777777" w:rsidR="00E96BA7" w:rsidRPr="009A2218" w:rsidRDefault="00E96BA7" w:rsidP="00B65C65">
            <w:pPr>
              <w:spacing w:after="0"/>
            </w:pPr>
            <w:r w:rsidRPr="009A2218">
              <w:rPr>
                <w:highlight w:val="green"/>
              </w:rPr>
              <w:t>Agreements</w:t>
            </w:r>
            <w:r w:rsidRPr="009A2218">
              <w:t>:</w:t>
            </w:r>
          </w:p>
          <w:p w14:paraId="2D2E9F9F" w14:textId="77777777" w:rsidR="00E96BA7" w:rsidRPr="009A2218" w:rsidRDefault="00E96BA7" w:rsidP="00B65C65">
            <w:pPr>
              <w:pStyle w:val="ListParagraph"/>
              <w:numPr>
                <w:ilvl w:val="0"/>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14:paraId="70AE6F40" w14:textId="77777777" w:rsidR="00E96BA7" w:rsidRPr="009A2218" w:rsidRDefault="00E96BA7" w:rsidP="00B65C65">
            <w:pPr>
              <w:pStyle w:val="ListParagraph"/>
              <w:numPr>
                <w:ilvl w:val="1"/>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14:paraId="6EEED7F1" w14:textId="77777777" w:rsidR="00E96BA7" w:rsidRPr="009A2218" w:rsidRDefault="00E96BA7" w:rsidP="00B65C65">
            <w:pPr>
              <w:pStyle w:val="ListParagraph"/>
              <w:numPr>
                <w:ilvl w:val="2"/>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14:paraId="1C283F13" w14:textId="4E375C65" w:rsidR="00970F2F" w:rsidRPr="00970F2F" w:rsidRDefault="00E96BA7" w:rsidP="00B65C65">
            <w:pPr>
              <w:pStyle w:val="ListParagraph"/>
              <w:numPr>
                <w:ilvl w:val="1"/>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For UE specific-DCI</w:t>
            </w:r>
          </w:p>
          <w:p w14:paraId="1324AD9B" w14:textId="77777777" w:rsidR="0005077A" w:rsidRPr="00B65C65" w:rsidRDefault="00E96BA7" w:rsidP="00B65C65">
            <w:pPr>
              <w:numPr>
                <w:ilvl w:val="2"/>
                <w:numId w:val="14"/>
              </w:numPr>
              <w:overflowPunct w:val="0"/>
              <w:autoSpaceDE w:val="0"/>
              <w:autoSpaceDN w:val="0"/>
              <w:adjustRightInd w:val="0"/>
              <w:spacing w:after="0"/>
              <w:jc w:val="both"/>
              <w:textAlignment w:val="baseline"/>
              <w:rPr>
                <w:bCs/>
              </w:rPr>
            </w:pPr>
            <w:r w:rsidRPr="009A2218">
              <w:rPr>
                <w:rFonts w:eastAsia="SimSun"/>
                <w:bCs/>
                <w:iCs/>
                <w:lang w:eastAsia="zh-CN"/>
              </w:rPr>
              <w:t xml:space="preserve">When applicable, </w:t>
            </w:r>
            <w:r w:rsidRPr="009A2218">
              <w:rPr>
                <w:rFonts w:eastAsia="SimSun" w:hint="eastAsia"/>
                <w:bCs/>
                <w:iCs/>
                <w:lang w:eastAsia="zh-CN"/>
              </w:rPr>
              <w:t xml:space="preserve">UE is configured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w:t>
            </w:r>
          </w:p>
          <w:p w14:paraId="0124CA63" w14:textId="77777777" w:rsidR="00B65C65" w:rsidRPr="00C638E3" w:rsidRDefault="00B65C65" w:rsidP="00EE4381">
            <w:pPr>
              <w:spacing w:after="0"/>
            </w:pPr>
            <w:r w:rsidRPr="00C638E3">
              <w:rPr>
                <w:highlight w:val="green"/>
              </w:rPr>
              <w:t>Agreemen</w:t>
            </w:r>
            <w:bookmarkStart w:id="0" w:name="_GoBack"/>
            <w:bookmarkEnd w:id="0"/>
            <w:r w:rsidRPr="00C638E3">
              <w:rPr>
                <w:highlight w:val="green"/>
              </w:rPr>
              <w:t>ts</w:t>
            </w:r>
            <w:r w:rsidRPr="00C638E3">
              <w:t>:</w:t>
            </w:r>
          </w:p>
          <w:p w14:paraId="7B74D87B" w14:textId="77777777" w:rsidR="00B65C65" w:rsidRPr="00C638E3" w:rsidRDefault="00B65C65" w:rsidP="00B650A7">
            <w:pPr>
              <w:pStyle w:val="ListParagraph"/>
              <w:numPr>
                <w:ilvl w:val="0"/>
                <w:numId w:val="20"/>
              </w:numPr>
              <w:overflowPunct w:val="0"/>
              <w:autoSpaceDE w:val="0"/>
              <w:autoSpaceDN w:val="0"/>
              <w:adjustRightInd w:val="0"/>
              <w:snapToGrid w:val="0"/>
              <w:spacing w:after="0"/>
              <w:ind w:hanging="357"/>
              <w:contextualSpacing/>
              <w:textAlignment w:val="baseline"/>
              <w:rPr>
                <w:rFonts w:eastAsia="SimSun"/>
                <w:bCs/>
                <w:iCs/>
                <w:lang w:eastAsia="zh-CN"/>
              </w:rPr>
            </w:pPr>
            <w:r w:rsidRPr="00C638E3">
              <w:rPr>
                <w:rFonts w:eastAsia="SimSun"/>
                <w:bCs/>
                <w:iCs/>
                <w:lang w:eastAsia="zh-CN"/>
              </w:rPr>
              <w:t>S</w:t>
            </w:r>
            <w:r w:rsidRPr="00C638E3">
              <w:rPr>
                <w:rFonts w:eastAsia="SimSun" w:hint="eastAsia"/>
                <w:bCs/>
                <w:iCs/>
                <w:lang w:eastAsia="zh-CN"/>
              </w:rPr>
              <w:t xml:space="preserve">upport </w:t>
            </w:r>
            <w:r w:rsidRPr="00C638E3">
              <w:rPr>
                <w:rFonts w:eastAsia="SimSun"/>
                <w:bCs/>
                <w:iCs/>
                <w:lang w:eastAsia="zh-CN"/>
              </w:rPr>
              <w:t xml:space="preserve">at least </w:t>
            </w:r>
            <w:r w:rsidRPr="00C638E3">
              <w:rPr>
                <w:rFonts w:eastAsia="SimSun" w:hint="eastAsia"/>
                <w:bCs/>
                <w:iCs/>
                <w:lang w:eastAsia="zh-CN"/>
              </w:rPr>
              <w:t>group common DCI for cancelation indication</w:t>
            </w:r>
          </w:p>
          <w:p w14:paraId="1A38605A" w14:textId="0EBA59C7" w:rsidR="00B65C65" w:rsidRPr="00B65C65" w:rsidRDefault="00B65C65" w:rsidP="00B650A7">
            <w:pPr>
              <w:pStyle w:val="ListParagraph"/>
              <w:numPr>
                <w:ilvl w:val="1"/>
                <w:numId w:val="20"/>
              </w:numPr>
              <w:overflowPunct w:val="0"/>
              <w:autoSpaceDE w:val="0"/>
              <w:autoSpaceDN w:val="0"/>
              <w:adjustRightInd w:val="0"/>
              <w:snapToGrid w:val="0"/>
              <w:spacing w:after="0"/>
              <w:ind w:hanging="357"/>
              <w:contextualSpacing/>
              <w:textAlignment w:val="baseline"/>
              <w:rPr>
                <w:rFonts w:eastAsia="SimSun"/>
                <w:bCs/>
                <w:iCs/>
                <w:lang w:eastAsia="zh-CN"/>
              </w:rPr>
            </w:pPr>
            <w:r w:rsidRPr="00C638E3">
              <w:rPr>
                <w:rFonts w:eastAsia="SimSun"/>
                <w:bCs/>
                <w:iCs/>
                <w:lang w:eastAsia="zh-CN"/>
              </w:rPr>
              <w:t xml:space="preserve">FFS whether or not to additionally support </w:t>
            </w:r>
            <w:r w:rsidRPr="00C638E3">
              <w:rPr>
                <w:rFonts w:eastAsia="SimSun" w:hint="eastAsia"/>
                <w:bCs/>
                <w:iCs/>
                <w:lang w:eastAsia="zh-CN"/>
              </w:rPr>
              <w:t>UE-specific DCI for cancelation indication</w:t>
            </w:r>
          </w:p>
        </w:tc>
      </w:tr>
    </w:tbl>
    <w:p w14:paraId="0125DE47" w14:textId="266D174E" w:rsidR="00C34CBA" w:rsidRDefault="00BD729D"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w:t>
      </w:r>
      <w:r w:rsidR="00A556EA" w:rsidRPr="007E42A0">
        <w:rPr>
          <w:rFonts w:ascii="Times New Roman" w:hAnsi="Times New Roman"/>
          <w:b w:val="0"/>
          <w:bCs/>
          <w:sz w:val="20"/>
          <w:lang w:val="en-US" w:eastAsia="zh-TW"/>
        </w:rPr>
        <w:t xml:space="preserve">discuss </w:t>
      </w:r>
      <w:r w:rsidR="00643813">
        <w:rPr>
          <w:rFonts w:ascii="Times New Roman" w:hAnsi="Times New Roman"/>
          <w:b w:val="0"/>
          <w:bCs/>
          <w:sz w:val="20"/>
          <w:lang w:val="en-US" w:eastAsia="zh-TW"/>
        </w:rPr>
        <w:t xml:space="preserve">potential design and </w:t>
      </w:r>
      <w:r w:rsidR="008E61F1">
        <w:rPr>
          <w:rFonts w:ascii="Times New Roman" w:hAnsi="Times New Roman"/>
          <w:b w:val="0"/>
          <w:bCs/>
          <w:sz w:val="20"/>
          <w:lang w:val="en-US" w:eastAsia="zh-TW"/>
        </w:rPr>
        <w:t xml:space="preserve">open issues </w:t>
      </w:r>
      <w:r w:rsidR="00643813">
        <w:rPr>
          <w:rFonts w:ascii="Times New Roman" w:hAnsi="Times New Roman"/>
          <w:b w:val="0"/>
          <w:bCs/>
          <w:sz w:val="20"/>
          <w:lang w:val="en-US" w:eastAsia="zh-TW"/>
        </w:rPr>
        <w:t xml:space="preserve">with UL cancelation </w:t>
      </w:r>
      <w:r w:rsidR="008E61F1">
        <w:rPr>
          <w:rFonts w:ascii="Times New Roman" w:hAnsi="Times New Roman"/>
          <w:b w:val="0"/>
          <w:bCs/>
          <w:sz w:val="20"/>
          <w:lang w:val="en-US" w:eastAsia="zh-TW"/>
        </w:rPr>
        <w:t xml:space="preserve">indication for </w:t>
      </w:r>
      <w:r w:rsidR="007258B1">
        <w:rPr>
          <w:rFonts w:ascii="Times New Roman" w:hAnsi="Times New Roman"/>
          <w:b w:val="0"/>
          <w:bCs/>
          <w:sz w:val="20"/>
          <w:lang w:val="en-US" w:eastAsia="zh-TW"/>
        </w:rPr>
        <w:t>uplink inter-UE multiplexing</w:t>
      </w:r>
      <w:r w:rsidR="008E61F1">
        <w:rPr>
          <w:rFonts w:ascii="Times New Roman" w:hAnsi="Times New Roman"/>
          <w:b w:val="0"/>
          <w:bCs/>
          <w:sz w:val="20"/>
          <w:lang w:val="en-US" w:eastAsia="zh-TW"/>
        </w:rPr>
        <w:t xml:space="preserve"> between eMBB and URLLC.</w:t>
      </w:r>
    </w:p>
    <w:p w14:paraId="107A48DE" w14:textId="3C8CE293" w:rsidR="001908C4" w:rsidRPr="00903CD0" w:rsidRDefault="006A5EC9" w:rsidP="00923547">
      <w:pPr>
        <w:pStyle w:val="Heading1"/>
        <w:jc w:val="both"/>
        <w:rPr>
          <w:rFonts w:cs="Arial"/>
          <w:lang w:val="en-US" w:eastAsia="zh-TW"/>
        </w:rPr>
      </w:pPr>
      <w:r w:rsidRPr="00B21434">
        <w:rPr>
          <w:rFonts w:cs="Arial"/>
          <w:lang w:val="en-US" w:eastAsia="zh-TW"/>
        </w:rPr>
        <w:t>Discussion</w:t>
      </w:r>
    </w:p>
    <w:p w14:paraId="185BC3A7" w14:textId="0B31645C" w:rsidR="00795686" w:rsidRDefault="00795686" w:rsidP="00795686">
      <w:pPr>
        <w:pStyle w:val="Heading2"/>
        <w:rPr>
          <w:lang w:eastAsia="ko-KR"/>
        </w:rPr>
      </w:pPr>
      <w:r>
        <w:rPr>
          <w:lang w:eastAsia="ko-KR"/>
        </w:rPr>
        <w:t>U</w:t>
      </w:r>
      <w:r w:rsidR="00E9344E">
        <w:rPr>
          <w:lang w:eastAsia="ko-KR"/>
        </w:rPr>
        <w:t>plink transmission cancelation/interruption</w:t>
      </w:r>
    </w:p>
    <w:p w14:paraId="69A9E1E7" w14:textId="2C361B5C" w:rsidR="009318E9" w:rsidRPr="00903CD0" w:rsidRDefault="001908C4" w:rsidP="00AC677B">
      <w:pPr>
        <w:spacing w:after="40"/>
        <w:jc w:val="both"/>
        <w:rPr>
          <w:lang w:eastAsia="ko-KR"/>
        </w:rPr>
      </w:pPr>
      <w:r w:rsidRPr="00903CD0">
        <w:rPr>
          <w:lang w:eastAsia="ko-KR"/>
        </w:rPr>
        <w:t xml:space="preserve">During R16 </w:t>
      </w:r>
      <w:r w:rsidR="009318E9" w:rsidRPr="00903CD0">
        <w:rPr>
          <w:lang w:eastAsia="ko-KR"/>
        </w:rPr>
        <w:t>eURLLC SI phase [</w:t>
      </w:r>
      <w:r w:rsidRPr="00903CD0">
        <w:rPr>
          <w:lang w:eastAsia="ko-KR"/>
        </w:rPr>
        <w:t>2</w:t>
      </w:r>
      <w:r w:rsidR="009318E9" w:rsidRPr="00903CD0">
        <w:rPr>
          <w:lang w:eastAsia="ko-KR"/>
        </w:rPr>
        <w:t xml:space="preserve">], cancelation indication, continuation indication, and re-scheduling indication options were discussed. </w:t>
      </w:r>
      <w:r w:rsidR="00685341" w:rsidRPr="00903CD0">
        <w:rPr>
          <w:lang w:eastAsia="ko-KR"/>
        </w:rPr>
        <w:t>Other discussed i</w:t>
      </w:r>
      <w:r w:rsidR="009318E9" w:rsidRPr="00903CD0">
        <w:rPr>
          <w:lang w:eastAsia="ko-KR"/>
        </w:rPr>
        <w:t xml:space="preserve">ssues </w:t>
      </w:r>
      <w:r w:rsidR="00685341" w:rsidRPr="00903CD0">
        <w:rPr>
          <w:lang w:eastAsia="ko-KR"/>
        </w:rPr>
        <w:t xml:space="preserve">are related to </w:t>
      </w:r>
      <w:r w:rsidR="009318E9" w:rsidRPr="00903CD0">
        <w:rPr>
          <w:lang w:eastAsia="ko-KR"/>
        </w:rPr>
        <w:t>the type of the physical channel/signaling, UE monitoring behavior, whether to use group-common or UE-specific search space, control channel monitoring capability, and how to ensure</w:t>
      </w:r>
      <w:r w:rsidR="00AC677B">
        <w:rPr>
          <w:lang w:eastAsia="ko-KR"/>
        </w:rPr>
        <w:t xml:space="preserve"> reliability of the indication.</w:t>
      </w:r>
    </w:p>
    <w:p w14:paraId="4418EF9E" w14:textId="24F739BC" w:rsidR="0076388F" w:rsidRDefault="0076388F" w:rsidP="00903CD0">
      <w:pPr>
        <w:jc w:val="both"/>
        <w:rPr>
          <w:lang w:eastAsia="ko-KR"/>
        </w:rPr>
      </w:pPr>
      <w:r w:rsidRPr="00903CD0">
        <w:rPr>
          <w:lang w:eastAsia="ko-KR"/>
        </w:rPr>
        <w:t xml:space="preserve">UL interruption indication can be carried in a group-common signal, UE specific signal, or in a sequence based signal. </w:t>
      </w:r>
      <w:r w:rsidR="007969F2" w:rsidRPr="00903CD0">
        <w:rPr>
          <w:lang w:eastAsia="ko-KR"/>
        </w:rPr>
        <w:t xml:space="preserve">It is preferred not to introduce a new physical channel or signaling to minimize monitoring and detection complexity. Hence, </w:t>
      </w:r>
      <w:r w:rsidR="0047542F" w:rsidRPr="00903CD0">
        <w:rPr>
          <w:lang w:eastAsia="ko-KR"/>
        </w:rPr>
        <w:t xml:space="preserve">reuse of </w:t>
      </w:r>
      <w:r w:rsidR="007969F2" w:rsidRPr="00903CD0">
        <w:rPr>
          <w:lang w:eastAsia="ko-KR"/>
        </w:rPr>
        <w:t>an existing NR DCI format is more suitable for UL interruption indication.</w:t>
      </w:r>
      <w:r w:rsidR="0047542F" w:rsidRPr="00903CD0">
        <w:rPr>
          <w:lang w:eastAsia="ko-KR"/>
        </w:rPr>
        <w:t xml:space="preserve"> Introducing a new DCI format would increase blind decode complexity, and therefore not desirable.</w:t>
      </w:r>
    </w:p>
    <w:p w14:paraId="6A497071" w14:textId="77777777" w:rsidR="00D77F31" w:rsidRPr="00084B72" w:rsidRDefault="00D77F31" w:rsidP="00D77F31">
      <w:pPr>
        <w:pStyle w:val="ListParagraph"/>
        <w:numPr>
          <w:ilvl w:val="0"/>
          <w:numId w:val="25"/>
        </w:numPr>
        <w:spacing w:after="120"/>
        <w:ind w:left="0" w:firstLine="0"/>
        <w:jc w:val="both"/>
        <w:rPr>
          <w:i/>
          <w:lang w:eastAsia="ko-KR"/>
        </w:rPr>
      </w:pPr>
      <w:r w:rsidRPr="00F574DC">
        <w:rPr>
          <w:b/>
          <w:i/>
          <w:lang w:eastAsia="ko-KR"/>
        </w:rPr>
        <w:t>Reuse one of the existing DCI formats for UL cancellation indication in Rel-16.</w:t>
      </w:r>
    </w:p>
    <w:p w14:paraId="324DEAB1" w14:textId="6FF5CB46" w:rsidR="00EA379D" w:rsidRPr="00903CD0" w:rsidRDefault="00EA379D" w:rsidP="00903CD0">
      <w:pPr>
        <w:jc w:val="both"/>
        <w:rPr>
          <w:lang w:eastAsia="zh-TW"/>
        </w:rPr>
      </w:pPr>
      <w:r w:rsidRPr="00903CD0">
        <w:rPr>
          <w:lang w:eastAsia="zh-TW"/>
        </w:rPr>
        <w:lastRenderedPageBreak/>
        <w:t xml:space="preserve">Control signaling overhead is another </w:t>
      </w:r>
      <w:r w:rsidR="00FC588C" w:rsidRPr="00903CD0">
        <w:rPr>
          <w:lang w:eastAsia="zh-TW"/>
        </w:rPr>
        <w:t>concern</w:t>
      </w:r>
      <w:r w:rsidRPr="00903CD0">
        <w:rPr>
          <w:lang w:eastAsia="zh-TW"/>
        </w:rPr>
        <w:t xml:space="preserve"> with uplink cancelation indication. Since URLLC dynamic scheduling grants are assigned in mini-slot level</w:t>
      </w:r>
      <w:r w:rsidR="00FC588C" w:rsidRPr="00903CD0">
        <w:rPr>
          <w:lang w:eastAsia="zh-TW"/>
        </w:rPr>
        <w:t xml:space="preserve"> periodicity</w:t>
      </w:r>
      <w:r w:rsidRPr="00903CD0">
        <w:rPr>
          <w:lang w:eastAsia="zh-TW"/>
        </w:rPr>
        <w:t xml:space="preserve">, </w:t>
      </w:r>
      <w:r w:rsidR="00FC588C" w:rsidRPr="00903CD0">
        <w:rPr>
          <w:lang w:eastAsia="zh-TW"/>
        </w:rPr>
        <w:t xml:space="preserve">eMBB UE should monitor cancelation indication, at least, with the same monitoring periodicity level as URLLC UE. Since eMBB transmissions are typically scheduled at slot level, a new indication signal monitored at mini-slot level would require high control overhead. </w:t>
      </w:r>
    </w:p>
    <w:p w14:paraId="24D71B03" w14:textId="69EA16A4" w:rsidR="0059439F" w:rsidRPr="00903CD0" w:rsidRDefault="00FC588C" w:rsidP="00903CD0">
      <w:pPr>
        <w:spacing w:after="0"/>
        <w:jc w:val="both"/>
        <w:rPr>
          <w:lang w:eastAsia="zh-TW"/>
        </w:rPr>
      </w:pPr>
      <w:r w:rsidRPr="00903CD0">
        <w:rPr>
          <w:lang w:eastAsia="zh-TW"/>
        </w:rPr>
        <w:t xml:space="preserve">An uplink cancelation indication on a group-common DCI format would need high ALs to ensure detection reliability. </w:t>
      </w:r>
      <w:r w:rsidR="00811180" w:rsidRPr="00903CD0">
        <w:rPr>
          <w:lang w:eastAsia="zh-TW"/>
        </w:rPr>
        <w:t>One of the conveniences of uplink cancelation indication is that an eMBB UE is not required to monitor cancelation indication as long as eMBB UE is not scheduled any PUSCH. In such cases, w</w:t>
      </w:r>
      <w:r w:rsidRPr="00903CD0">
        <w:rPr>
          <w:lang w:eastAsia="zh-TW"/>
        </w:rPr>
        <w:t xml:space="preserve">hen the DCI </w:t>
      </w:r>
      <w:r w:rsidR="00811180" w:rsidRPr="00903CD0">
        <w:rPr>
          <w:lang w:eastAsia="zh-TW"/>
        </w:rPr>
        <w:t xml:space="preserve">format </w:t>
      </w:r>
      <w:r w:rsidRPr="00903CD0">
        <w:rPr>
          <w:lang w:eastAsia="zh-TW"/>
        </w:rPr>
        <w:t xml:space="preserve">signaling cancelation indication is located in </w:t>
      </w:r>
      <w:r w:rsidR="00811180" w:rsidRPr="00903CD0">
        <w:rPr>
          <w:lang w:eastAsia="zh-TW"/>
        </w:rPr>
        <w:t xml:space="preserve">a </w:t>
      </w:r>
      <w:r w:rsidRPr="00903CD0">
        <w:rPr>
          <w:lang w:eastAsia="zh-TW"/>
        </w:rPr>
        <w:t xml:space="preserve">common PDCCH search space, </w:t>
      </w:r>
      <w:r w:rsidR="00811180" w:rsidRPr="00903CD0">
        <w:rPr>
          <w:lang w:eastAsia="zh-TW"/>
        </w:rPr>
        <w:t xml:space="preserve">the same </w:t>
      </w:r>
      <w:r w:rsidRPr="00903CD0">
        <w:rPr>
          <w:lang w:eastAsia="zh-TW"/>
        </w:rPr>
        <w:t xml:space="preserve">control resources </w:t>
      </w:r>
      <w:r w:rsidR="00811180" w:rsidRPr="00903CD0">
        <w:rPr>
          <w:lang w:eastAsia="zh-TW"/>
        </w:rPr>
        <w:t xml:space="preserve">still </w:t>
      </w:r>
      <w:r w:rsidRPr="00903CD0">
        <w:rPr>
          <w:lang w:eastAsia="zh-TW"/>
        </w:rPr>
        <w:t xml:space="preserve">cannot be used for UE-specific DCI scheduling PUSCH even if there is no URLLC preemption in the slot. This limitation does not exist for UE-specific DCI-based cancelation indication. </w:t>
      </w:r>
      <w:r w:rsidR="0059439F" w:rsidRPr="00903CD0">
        <w:rPr>
          <w:lang w:eastAsia="zh-TW"/>
        </w:rPr>
        <w:t xml:space="preserve">Moreover, after a cancelation indication is signaled, preempted eMBB UE’s PUSCH is likely to be re-scheduled on other resources. Hence, use of a group-common cancelation indication would require a separate UE-specific scheduling DCI for each preempted eMBB UE. </w:t>
      </w:r>
      <w:r w:rsidR="00811180" w:rsidRPr="00903CD0">
        <w:rPr>
          <w:lang w:eastAsia="zh-TW"/>
        </w:rPr>
        <w:t xml:space="preserve">This would cause high control overhead especially when multiple eMBB UEs are preempted by URLLC in uplink. </w:t>
      </w:r>
      <w:r w:rsidR="0059439F" w:rsidRPr="00903CD0">
        <w:rPr>
          <w:lang w:eastAsia="zh-TW"/>
        </w:rPr>
        <w:t xml:space="preserve">On the other hand, a UE-specific cancelation signal can indicate the preempted resources and </w:t>
      </w:r>
      <w:r w:rsidR="00811180" w:rsidRPr="00903CD0">
        <w:rPr>
          <w:lang w:eastAsia="zh-TW"/>
        </w:rPr>
        <w:t xml:space="preserve">also </w:t>
      </w:r>
      <w:r w:rsidR="0059439F" w:rsidRPr="00903CD0">
        <w:rPr>
          <w:lang w:eastAsia="zh-TW"/>
        </w:rPr>
        <w:t xml:space="preserve">offer </w:t>
      </w:r>
      <w:r w:rsidR="00811180" w:rsidRPr="00903CD0">
        <w:rPr>
          <w:lang w:eastAsia="zh-TW"/>
        </w:rPr>
        <w:t xml:space="preserve">new </w:t>
      </w:r>
      <w:r w:rsidR="0059439F" w:rsidRPr="00903CD0">
        <w:rPr>
          <w:lang w:eastAsia="zh-TW"/>
        </w:rPr>
        <w:t xml:space="preserve">re-scheduling </w:t>
      </w:r>
      <w:r w:rsidR="00811180" w:rsidRPr="00903CD0">
        <w:rPr>
          <w:lang w:eastAsia="zh-TW"/>
        </w:rPr>
        <w:t xml:space="preserve">time-frequency </w:t>
      </w:r>
      <w:r w:rsidR="0059439F" w:rsidRPr="00903CD0">
        <w:rPr>
          <w:lang w:eastAsia="zh-TW"/>
        </w:rPr>
        <w:t>resources at the same time.</w:t>
      </w:r>
      <w:r w:rsidR="00811180" w:rsidRPr="00903CD0">
        <w:rPr>
          <w:lang w:eastAsia="zh-TW"/>
        </w:rPr>
        <w:t xml:space="preserve"> </w:t>
      </w:r>
    </w:p>
    <w:p w14:paraId="042DBE4C" w14:textId="77777777" w:rsidR="00811180" w:rsidRPr="00903CD0" w:rsidRDefault="00811180" w:rsidP="00903CD0">
      <w:pPr>
        <w:spacing w:after="0"/>
        <w:jc w:val="both"/>
        <w:rPr>
          <w:lang w:eastAsia="zh-TW"/>
        </w:rPr>
      </w:pPr>
    </w:p>
    <w:p w14:paraId="2AE0A0CA" w14:textId="42BA5102" w:rsidR="00F574DC" w:rsidRPr="00F574DC" w:rsidRDefault="00F574DC" w:rsidP="00B650A7">
      <w:pPr>
        <w:pStyle w:val="ListParagraph"/>
        <w:numPr>
          <w:ilvl w:val="0"/>
          <w:numId w:val="27"/>
        </w:numPr>
        <w:ind w:left="0" w:firstLine="0"/>
        <w:jc w:val="both"/>
        <w:rPr>
          <w:b/>
          <w:i/>
          <w:lang w:eastAsia="zh-TW"/>
        </w:rPr>
      </w:pPr>
      <w:r w:rsidRPr="00F574DC">
        <w:rPr>
          <w:b/>
          <w:i/>
          <w:lang w:eastAsia="zh-TW"/>
        </w:rPr>
        <w:t>If UE-specific DCI format 0_0 and/or format 0_1 interrupts &amp; re-schedules eMBB PUSCH, control signaling overhead can be significantly reduced in comparison to group-common DCI-based cancelation indication</w:t>
      </w:r>
      <w:r>
        <w:rPr>
          <w:b/>
          <w:i/>
          <w:lang w:eastAsia="zh-TW"/>
        </w:rPr>
        <w:t>.</w:t>
      </w:r>
    </w:p>
    <w:p w14:paraId="639FB3D0" w14:textId="77777777" w:rsidR="00AC677B" w:rsidRDefault="00AC677B" w:rsidP="00AC677B">
      <w:pPr>
        <w:jc w:val="both"/>
        <w:rPr>
          <w:lang w:eastAsia="ko-KR"/>
        </w:rPr>
      </w:pPr>
      <w:r>
        <w:rPr>
          <w:lang w:eastAsia="ko-KR"/>
        </w:rPr>
        <w:t xml:space="preserve">In addition, for a UE that supports both eMBB and URLLC services, and currently transmits a low priority packet (that could be canceled by the gNB), it will need to monitor the scheduling DCI for any URLLC traffic. Thus, the UE will have to frequently monitor both; </w:t>
      </w:r>
      <w:r w:rsidRPr="000265ED">
        <w:rPr>
          <w:lang w:eastAsia="ko-KR"/>
        </w:rPr>
        <w:t>scheduling DCI</w:t>
      </w:r>
      <w:r>
        <w:rPr>
          <w:lang w:eastAsia="ko-KR"/>
        </w:rPr>
        <w:t xml:space="preserve"> for the </w:t>
      </w:r>
      <w:r w:rsidRPr="000265ED">
        <w:rPr>
          <w:lang w:eastAsia="ko-KR"/>
        </w:rPr>
        <w:t>URLLC traffic</w:t>
      </w:r>
      <w:r>
        <w:rPr>
          <w:lang w:eastAsia="ko-KR"/>
        </w:rPr>
        <w:t xml:space="preserve"> and GC-DCI for the cancelation of the ongoing transmission. It is evident that the </w:t>
      </w:r>
      <w:r w:rsidRPr="000265ED">
        <w:rPr>
          <w:lang w:eastAsia="ko-KR"/>
        </w:rPr>
        <w:t>scheduling DCI</w:t>
      </w:r>
      <w:r>
        <w:rPr>
          <w:lang w:eastAsia="ko-KR"/>
        </w:rPr>
        <w:t xml:space="preserve"> for the URLLC traffic would consume all the budget of the blind decoding and non-overlapping CCEs. Hence, it will not be feasible to configure the UE to monitor the GC-DCI </w:t>
      </w:r>
      <w:r w:rsidRPr="000265ED">
        <w:rPr>
          <w:lang w:eastAsia="ko-KR"/>
        </w:rPr>
        <w:t>UL cancelation indication</w:t>
      </w:r>
      <w:r>
        <w:rPr>
          <w:lang w:eastAsia="ko-KR"/>
        </w:rPr>
        <w:t xml:space="preserve"> at the same time.</w:t>
      </w:r>
    </w:p>
    <w:p w14:paraId="00C20BBB" w14:textId="77777777" w:rsidR="00AC677B" w:rsidRDefault="00AC677B" w:rsidP="00AC677B">
      <w:pPr>
        <w:pStyle w:val="ListParagraph"/>
        <w:numPr>
          <w:ilvl w:val="0"/>
          <w:numId w:val="27"/>
        </w:numPr>
        <w:ind w:left="0" w:firstLine="0"/>
        <w:jc w:val="both"/>
        <w:rPr>
          <w:b/>
          <w:i/>
          <w:lang w:eastAsia="zh-TW"/>
        </w:rPr>
      </w:pPr>
      <w:r>
        <w:rPr>
          <w:b/>
          <w:i/>
          <w:lang w:eastAsia="zh-TW"/>
        </w:rPr>
        <w:t xml:space="preserve">For a UE with simultaneous </w:t>
      </w:r>
      <w:r w:rsidRPr="00084B72">
        <w:rPr>
          <w:b/>
          <w:i/>
          <w:lang w:eastAsia="zh-TW"/>
        </w:rPr>
        <w:t>eMBB and URLLC services</w:t>
      </w:r>
      <w:r>
        <w:rPr>
          <w:b/>
          <w:i/>
          <w:lang w:eastAsia="zh-TW"/>
        </w:rPr>
        <w:t xml:space="preserve">, due to the limit in the BDs/non-overlapping CCEs, it is not feasible to configure the UE with separate DCI for </w:t>
      </w:r>
      <w:r w:rsidRPr="00084B72">
        <w:rPr>
          <w:b/>
          <w:i/>
          <w:lang w:eastAsia="zh-TW"/>
        </w:rPr>
        <w:t>UL cancelation indication</w:t>
      </w:r>
      <w:r>
        <w:rPr>
          <w:b/>
          <w:i/>
          <w:lang w:eastAsia="zh-TW"/>
        </w:rPr>
        <w:t>.</w:t>
      </w:r>
    </w:p>
    <w:p w14:paraId="2F48BE41" w14:textId="3E6BBD50" w:rsidR="00AC677B" w:rsidRDefault="00AC677B" w:rsidP="00AC677B">
      <w:pPr>
        <w:jc w:val="both"/>
        <w:rPr>
          <w:lang w:eastAsia="ko-KR"/>
        </w:rPr>
      </w:pPr>
      <w:r>
        <w:rPr>
          <w:lang w:eastAsia="ko-KR"/>
        </w:rPr>
        <w:t xml:space="preserve">Reusing </w:t>
      </w:r>
      <w:r w:rsidRPr="003D3AE7">
        <w:rPr>
          <w:lang w:eastAsia="ko-KR"/>
        </w:rPr>
        <w:t>DCI formats 0_0/0_1</w:t>
      </w:r>
      <w:r>
        <w:rPr>
          <w:lang w:eastAsia="ko-KR"/>
        </w:rPr>
        <w:t xml:space="preserve"> for cancelation indication is </w:t>
      </w:r>
      <w:r w:rsidRPr="003D3AE7">
        <w:rPr>
          <w:lang w:eastAsia="ko-KR"/>
        </w:rPr>
        <w:t>straightforward</w:t>
      </w:r>
      <w:r>
        <w:rPr>
          <w:lang w:eastAsia="ko-KR"/>
        </w:rPr>
        <w:t xml:space="preserve"> and requires minimal specification efforts. If the UE is scheduled to transmit an UL packet, the network can cancel the transmission by sending an </w:t>
      </w:r>
      <w:r w:rsidRPr="003D3AE7">
        <w:rPr>
          <w:lang w:eastAsia="ko-KR"/>
        </w:rPr>
        <w:t>UL scheduling</w:t>
      </w:r>
      <w:r>
        <w:rPr>
          <w:lang w:eastAsia="ko-KR"/>
        </w:rPr>
        <w:t xml:space="preserve"> </w:t>
      </w:r>
      <w:r w:rsidRPr="003D3AE7">
        <w:rPr>
          <w:lang w:eastAsia="ko-KR"/>
        </w:rPr>
        <w:t xml:space="preserve">DCI </w:t>
      </w:r>
      <w:r>
        <w:rPr>
          <w:lang w:eastAsia="ko-KR"/>
        </w:rPr>
        <w:t>(</w:t>
      </w:r>
      <w:r w:rsidRPr="003D3AE7">
        <w:rPr>
          <w:lang w:eastAsia="ko-KR"/>
        </w:rPr>
        <w:t>formats 0_0</w:t>
      </w:r>
      <w:r>
        <w:rPr>
          <w:lang w:eastAsia="ko-KR"/>
        </w:rPr>
        <w:t xml:space="preserve"> or </w:t>
      </w:r>
      <w:r w:rsidRPr="003D3AE7">
        <w:rPr>
          <w:lang w:eastAsia="ko-KR"/>
        </w:rPr>
        <w:t>0_1</w:t>
      </w:r>
      <w:r>
        <w:rPr>
          <w:lang w:eastAsia="ko-KR"/>
        </w:rPr>
        <w:t xml:space="preserve">) with the HARQ process ID of the ongoing UL transmission. Given that the UE didn’t finish the transmission of PUSCH with the indicated HARQ ID, the UE will </w:t>
      </w:r>
      <w:r w:rsidRPr="003D3AE7">
        <w:rPr>
          <w:lang w:eastAsia="ko-KR"/>
        </w:rPr>
        <w:t xml:space="preserve">interpret </w:t>
      </w:r>
      <w:r>
        <w:rPr>
          <w:lang w:eastAsia="ko-KR"/>
        </w:rPr>
        <w:t xml:space="preserve">this as cancelation DCI,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Pr="00B76D86">
        <w:t xml:space="preserve">Figure </w:t>
      </w:r>
      <w:r>
        <w:rPr>
          <w:noProof/>
        </w:rPr>
        <w:t>1</w:t>
      </w:r>
      <w:r>
        <w:rPr>
          <w:lang w:eastAsia="ko-KR"/>
        </w:rPr>
        <w:fldChar w:fldCharType="end"/>
      </w:r>
      <w:r>
        <w:rPr>
          <w:lang w:eastAsia="ko-KR"/>
        </w:rPr>
        <w:t>.</w:t>
      </w:r>
    </w:p>
    <w:p w14:paraId="62DE2B49" w14:textId="464A8A17" w:rsidR="00AC677B" w:rsidRDefault="00AC677B" w:rsidP="00AC677B">
      <w:pPr>
        <w:pStyle w:val="ListParagraph"/>
        <w:numPr>
          <w:ilvl w:val="0"/>
          <w:numId w:val="27"/>
        </w:numPr>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002F899F" w14:textId="77777777" w:rsidR="00AC677B" w:rsidRDefault="00AC677B" w:rsidP="00AC677B">
      <w:pPr>
        <w:spacing w:after="60"/>
        <w:jc w:val="center"/>
        <w:rPr>
          <w:lang w:eastAsia="ko-KR"/>
        </w:rPr>
      </w:pPr>
      <w:r w:rsidRPr="00D77F31">
        <w:rPr>
          <w:noProof/>
          <w:lang w:val="en-GB" w:eastAsia="en-GB"/>
        </w:rPr>
        <w:drawing>
          <wp:inline distT="0" distB="0" distL="0" distR="0" wp14:anchorId="54E2D41B" wp14:editId="1CEFE322">
            <wp:extent cx="4104765" cy="17853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278" t="1717" r="1192" b="3246"/>
                    <a:stretch/>
                  </pic:blipFill>
                  <pic:spPr bwMode="auto">
                    <a:xfrm>
                      <a:off x="0" y="0"/>
                      <a:ext cx="4136927" cy="1799290"/>
                    </a:xfrm>
                    <a:prstGeom prst="rect">
                      <a:avLst/>
                    </a:prstGeom>
                    <a:noFill/>
                    <a:ln>
                      <a:noFill/>
                    </a:ln>
                    <a:extLst>
                      <a:ext uri="{53640926-AAD7-44D8-BBD7-CCE9431645EC}">
                        <a14:shadowObscured xmlns:a14="http://schemas.microsoft.com/office/drawing/2010/main"/>
                      </a:ext>
                    </a:extLst>
                  </pic:spPr>
                </pic:pic>
              </a:graphicData>
            </a:graphic>
          </wp:inline>
        </w:drawing>
      </w:r>
    </w:p>
    <w:p w14:paraId="45F1ADA7" w14:textId="3ABF3862" w:rsidR="00AC677B" w:rsidRDefault="00AC677B" w:rsidP="00AC677B">
      <w:pPr>
        <w:jc w:val="center"/>
        <w:rPr>
          <w:lang w:eastAsia="ko-KR"/>
        </w:rPr>
      </w:pPr>
      <w:bookmarkStart w:id="1" w:name="_Ref521335772"/>
      <w:r w:rsidRPr="00B76D86">
        <w:t xml:space="preserve">Figure </w:t>
      </w:r>
      <w:r w:rsidR="009F444C">
        <w:rPr>
          <w:noProof/>
        </w:rPr>
        <w:fldChar w:fldCharType="begin"/>
      </w:r>
      <w:r w:rsidR="009F444C">
        <w:rPr>
          <w:noProof/>
        </w:rPr>
        <w:instrText xml:space="preserve"> SEQ Figure \* ARABIC </w:instrText>
      </w:r>
      <w:r w:rsidR="009F444C">
        <w:rPr>
          <w:noProof/>
        </w:rPr>
        <w:fldChar w:fldCharType="separate"/>
      </w:r>
      <w:r>
        <w:rPr>
          <w:noProof/>
        </w:rPr>
        <w:t>1</w:t>
      </w:r>
      <w:r w:rsidR="009F444C">
        <w:rPr>
          <w:noProof/>
        </w:rPr>
        <w:fldChar w:fldCharType="end"/>
      </w:r>
      <w:bookmarkEnd w:id="1"/>
      <w:r w:rsidRPr="00B76D86">
        <w:t xml:space="preserve">: </w:t>
      </w:r>
      <w:r>
        <w:t>Repetition pattern in the current design of configured-grant.</w:t>
      </w:r>
    </w:p>
    <w:p w14:paraId="02F65E33" w14:textId="34A08101" w:rsidR="0014110D" w:rsidRPr="00903CD0" w:rsidRDefault="0014110D" w:rsidP="00903CD0">
      <w:pPr>
        <w:jc w:val="both"/>
        <w:rPr>
          <w:lang w:eastAsia="ko-KR"/>
        </w:rPr>
      </w:pPr>
      <w:r w:rsidRPr="00903CD0">
        <w:rPr>
          <w:lang w:eastAsia="ko-KR"/>
        </w:rPr>
        <w:t xml:space="preserve">In summary, UE-specific </w:t>
      </w:r>
      <w:r w:rsidR="007D76FE" w:rsidRPr="00903CD0">
        <w:rPr>
          <w:lang w:eastAsia="ko-KR"/>
        </w:rPr>
        <w:t>DCI-based cancelation indication does not require as much control resources as group-common indication, and it is preferable to re-use one of the existing DCI formats in NR Rel-15. Hence, i</w:t>
      </w:r>
      <w:r w:rsidRPr="00903CD0">
        <w:rPr>
          <w:lang w:eastAsia="ko-KR"/>
        </w:rPr>
        <w:t xml:space="preserve">n our view, </w:t>
      </w:r>
      <w:r w:rsidR="00C1373F" w:rsidRPr="00903CD0">
        <w:rPr>
          <w:lang w:eastAsia="ko-KR"/>
        </w:rPr>
        <w:t xml:space="preserve">the </w:t>
      </w:r>
      <w:r w:rsidRPr="00903CD0">
        <w:rPr>
          <w:lang w:eastAsia="ko-KR"/>
        </w:rPr>
        <w:t xml:space="preserve">best design option for cancelation indication is to re-use an existing UE-specific DCI format to eMBB UEs. As it is preferable to keep control overhead low, an uplink scheduling DCI format (i.e., DCI format 0_0 and/or 0_1) can be re-used to indicate preempted resources in uplink. </w:t>
      </w:r>
    </w:p>
    <w:p w14:paraId="53E05BCD" w14:textId="0C81C561" w:rsidR="00AC677B" w:rsidRDefault="00716AE6" w:rsidP="00A613AB">
      <w:pPr>
        <w:jc w:val="both"/>
        <w:rPr>
          <w:lang w:eastAsia="ko-KR"/>
        </w:rPr>
      </w:pPr>
      <w:r w:rsidRPr="00903CD0">
        <w:rPr>
          <w:lang w:eastAsia="ko-KR"/>
        </w:rPr>
        <w:t>When an uplink preemption is indicated, some of the existing fields in DCI format 0_0 and 0_1 are not needed. Hence, one of such existing fields (e.g., HARQ process ID, MCS, etc.) can be set to all ‘0’s or all ‘1’s as validation bits. If an eMBB UE detects an uplink scheduling DCI with such field values, the DCI is interpreted as an uplink cancelation indication. Some of the other fields (i.e., time-domain RA, frequency-domain RA) can be used to point to th</w:t>
      </w:r>
      <w:r w:rsidR="00AC677B">
        <w:rPr>
          <w:lang w:eastAsia="ko-KR"/>
        </w:rPr>
        <w:t>e preempted resources by URLLC.</w:t>
      </w:r>
    </w:p>
    <w:p w14:paraId="239D309C" w14:textId="0F5AB380" w:rsidR="001361B7" w:rsidRPr="00903CD0" w:rsidRDefault="001361B7" w:rsidP="00903CD0">
      <w:pPr>
        <w:jc w:val="both"/>
        <w:rPr>
          <w:b/>
          <w:lang w:eastAsia="ko-KR"/>
        </w:rPr>
      </w:pPr>
      <w:r w:rsidRPr="00903CD0">
        <w:rPr>
          <w:lang w:eastAsia="ko-KR"/>
        </w:rPr>
        <w:lastRenderedPageBreak/>
        <w:t>We have the following proposals.</w:t>
      </w:r>
    </w:p>
    <w:p w14:paraId="55A27C9F" w14:textId="43B9A9F5" w:rsidR="00A81D9F" w:rsidRDefault="00AC677B" w:rsidP="00F574DC">
      <w:pPr>
        <w:pStyle w:val="ListParagraph"/>
        <w:numPr>
          <w:ilvl w:val="0"/>
          <w:numId w:val="25"/>
        </w:numPr>
        <w:ind w:left="0" w:firstLine="0"/>
        <w:jc w:val="both"/>
        <w:rPr>
          <w:b/>
          <w:i/>
          <w:lang w:eastAsia="ko-KR"/>
        </w:rPr>
      </w:pPr>
      <w:r>
        <w:rPr>
          <w:b/>
          <w:i/>
          <w:lang w:eastAsia="ko-KR"/>
        </w:rPr>
        <w:t>UE-specific DCI format 0_0 and</w:t>
      </w:r>
      <w:r w:rsidR="00716AE6" w:rsidRPr="00F574DC">
        <w:rPr>
          <w:b/>
          <w:i/>
          <w:lang w:eastAsia="ko-KR"/>
        </w:rPr>
        <w:t xml:space="preserve"> </w:t>
      </w:r>
      <w:r w:rsidR="007903A6" w:rsidRPr="00F574DC">
        <w:rPr>
          <w:b/>
          <w:i/>
          <w:lang w:eastAsia="ko-KR"/>
        </w:rPr>
        <w:t xml:space="preserve">0_1 </w:t>
      </w:r>
      <w:r>
        <w:rPr>
          <w:b/>
          <w:i/>
          <w:lang w:eastAsia="ko-KR"/>
        </w:rPr>
        <w:t>are</w:t>
      </w:r>
      <w:r w:rsidR="007903A6" w:rsidRPr="00F574DC">
        <w:rPr>
          <w:b/>
          <w:i/>
          <w:lang w:eastAsia="ko-KR"/>
        </w:rPr>
        <w:t xml:space="preserve"> used to interrupt/cancel eMBB PUSCH.</w:t>
      </w:r>
    </w:p>
    <w:p w14:paraId="0C58E0F6" w14:textId="267E638E" w:rsidR="00F574DC" w:rsidRPr="00F574DC" w:rsidRDefault="00F574DC" w:rsidP="00F574DC">
      <w:pPr>
        <w:pStyle w:val="ListParagraph"/>
        <w:numPr>
          <w:ilvl w:val="0"/>
          <w:numId w:val="25"/>
        </w:numPr>
        <w:ind w:left="0" w:firstLine="0"/>
        <w:jc w:val="both"/>
        <w:rPr>
          <w:b/>
          <w:i/>
          <w:lang w:eastAsia="ko-KR"/>
        </w:rPr>
      </w:pPr>
      <w:r w:rsidRPr="00F574DC">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71918E11" w14:textId="77777777" w:rsidR="00D77F31" w:rsidRPr="00903CD0" w:rsidRDefault="00D77F31" w:rsidP="00D77F31">
      <w:pPr>
        <w:jc w:val="both"/>
        <w:rPr>
          <w:lang w:eastAsia="ko-KR"/>
        </w:rPr>
      </w:pPr>
      <w:r w:rsidRPr="00903CD0">
        <w:rPr>
          <w:lang w:eastAsia="ko-KR"/>
        </w:rPr>
        <w:t>Another issue discussed during last RAN1 meeting was whether UL cancelation signal should be allowed to resume the interrupted eMBB PUSCH in the same slot after the preempted URLLC symbols. In our view there are several issue with such continuation type solution. First, if the preempting URLLC PUSCH overlaps with some of the DMRS positions of eMBB PUSCH, decoding performance will be impacted due to phase discontinuity issues. Another reason is unnecessary power consumption at eMBB UE due to more frequent power amplifier ramp-up/ramp-down in a slot. Furthermore, potential gain in spectral efficiency with such continuation indication would be limited as eMBB UE PUSCH would still likely need to be re-scheduled after the cancelation.</w:t>
      </w:r>
    </w:p>
    <w:p w14:paraId="78041437" w14:textId="77777777" w:rsidR="00D77F31" w:rsidRDefault="00D77F31" w:rsidP="00D77F31">
      <w:pPr>
        <w:jc w:val="both"/>
        <w:rPr>
          <w:lang w:eastAsia="ko-KR"/>
        </w:rPr>
      </w:pPr>
      <w:r w:rsidRPr="00903CD0">
        <w:rPr>
          <w:lang w:eastAsia="ko-KR"/>
        </w:rPr>
        <w:t>Hence we have the following proposal.</w:t>
      </w:r>
    </w:p>
    <w:p w14:paraId="29EEDD6B" w14:textId="098B2DBB" w:rsidR="00C1373F"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Another issues discussed in last RAN1 meeting was what kind of eMBB uplink transmissions can be interrupted by a cancelation indication, including periodic/semi-persistant, dynamic PUSCH/PUCCH/SRS and PRACH. </w:t>
      </w:r>
    </w:p>
    <w:p w14:paraId="7768DEAE" w14:textId="77777777" w:rsidR="00FF3A84"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In our view, feasibility of interrupting PRACH is limited as an eMBB UE should start connection reestablishment procedure fast after RLF is declared by higher layers. Also, the transmission is restricted to PRACH resources, hence network can avoid assignment of such resources for URLLC PUSCH. Due to its limited feasibility and its resources being contained, interruption of eMBB PRACH by a cancelation indication is not necessary. </w:t>
      </w:r>
    </w:p>
    <w:p w14:paraId="044F3E5C" w14:textId="0D33AAA8"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We propose the following. </w:t>
      </w:r>
    </w:p>
    <w:p w14:paraId="764E4DFA" w14:textId="11E38630" w:rsidR="00BF3473" w:rsidRPr="00F574DC" w:rsidRDefault="00BF3473" w:rsidP="00F574DC">
      <w:pPr>
        <w:pStyle w:val="ListParagraph"/>
        <w:numPr>
          <w:ilvl w:val="0"/>
          <w:numId w:val="25"/>
        </w:numPr>
        <w:jc w:val="both"/>
        <w:rPr>
          <w:b/>
          <w:i/>
          <w:lang w:eastAsia="ko-KR"/>
        </w:rPr>
      </w:pPr>
      <w:r w:rsidRPr="00F574DC">
        <w:rPr>
          <w:b/>
          <w:i/>
          <w:lang w:eastAsia="ko-KR"/>
        </w:rPr>
        <w:t>Uplink cancelation indication cannot interrupt any PRACH transmission.</w:t>
      </w:r>
    </w:p>
    <w:p w14:paraId="6F8ED275" w14:textId="18B315B2"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Regarding SRS and PUCCH interruption by cancelation indication, the potential benefit is not very clear. </w:t>
      </w:r>
      <w:r w:rsidR="00903CD0" w:rsidRPr="00903CD0">
        <w:rPr>
          <w:rFonts w:ascii="Times New Roman" w:hAnsi="Times New Roman"/>
          <w:b w:val="0"/>
          <w:bCs/>
          <w:sz w:val="20"/>
          <w:lang w:val="en-US" w:eastAsia="zh-TW"/>
        </w:rPr>
        <w:t xml:space="preserve">Typically, eMBB PUSCH occupy much more T/F resources than SRS or PUCCH. Since one of the main motivations of this work is to guarantee URLLC latency in high traffic cases, the first priority should be the design of cancelation indication to interrupt eMBB PUSCH. </w:t>
      </w:r>
    </w:p>
    <w:p w14:paraId="0A2DC389" w14:textId="1DC7C90C" w:rsidR="00903CD0" w:rsidRPr="00903CD0" w:rsidRDefault="00903CD0"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Since most performance evaluations during SI focused on PUSCH interruption and multiplexing, the potential gain of SRS/PUCCH cancelation is unclear. </w:t>
      </w:r>
      <w:r w:rsidR="00FF3A84">
        <w:rPr>
          <w:rFonts w:ascii="Times New Roman" w:hAnsi="Times New Roman"/>
          <w:b w:val="0"/>
          <w:bCs/>
          <w:sz w:val="20"/>
          <w:lang w:val="en-US" w:eastAsia="zh-TW"/>
        </w:rPr>
        <w:t>Due to limited</w:t>
      </w:r>
      <w:r w:rsidRPr="00903CD0">
        <w:rPr>
          <w:rFonts w:ascii="Times New Roman" w:hAnsi="Times New Roman"/>
          <w:b w:val="0"/>
          <w:bCs/>
          <w:sz w:val="20"/>
          <w:lang w:val="en-US" w:eastAsia="zh-TW"/>
        </w:rPr>
        <w:t xml:space="preserve"> Release 16 timeline</w:t>
      </w:r>
      <w:r w:rsidR="00FF3A84">
        <w:rPr>
          <w:rFonts w:ascii="Times New Roman" w:hAnsi="Times New Roman"/>
          <w:b w:val="0"/>
          <w:bCs/>
          <w:sz w:val="20"/>
          <w:lang w:val="en-US" w:eastAsia="zh-TW"/>
        </w:rPr>
        <w:t xml:space="preserve">, in our view </w:t>
      </w:r>
      <w:r w:rsidR="005D1599">
        <w:rPr>
          <w:rFonts w:ascii="Times New Roman" w:hAnsi="Times New Roman"/>
          <w:b w:val="0"/>
          <w:bCs/>
          <w:sz w:val="20"/>
          <w:lang w:val="en-US" w:eastAsia="zh-TW"/>
        </w:rPr>
        <w:t xml:space="preserve">standardization efforts should </w:t>
      </w:r>
      <w:r w:rsidRPr="00903CD0">
        <w:rPr>
          <w:rFonts w:ascii="Times New Roman" w:hAnsi="Times New Roman"/>
          <w:b w:val="0"/>
          <w:bCs/>
          <w:sz w:val="20"/>
          <w:lang w:val="en-US" w:eastAsia="zh-TW"/>
        </w:rPr>
        <w:t>focus on PUSCH cancelation</w:t>
      </w:r>
      <w:r w:rsidR="005D1599">
        <w:rPr>
          <w:rFonts w:ascii="Times New Roman" w:hAnsi="Times New Roman"/>
          <w:b w:val="0"/>
          <w:bCs/>
          <w:sz w:val="20"/>
          <w:lang w:val="en-US" w:eastAsia="zh-TW"/>
        </w:rPr>
        <w:t xml:space="preserve"> first</w:t>
      </w:r>
      <w:r w:rsidRPr="00903CD0">
        <w:rPr>
          <w:rFonts w:ascii="Times New Roman" w:hAnsi="Times New Roman"/>
          <w:b w:val="0"/>
          <w:bCs/>
          <w:sz w:val="20"/>
          <w:lang w:val="en-US" w:eastAsia="zh-TW"/>
        </w:rPr>
        <w:t>. If needed, SRS/PUCCH cancelation can be studied in a future Release later as enhancement.</w:t>
      </w:r>
    </w:p>
    <w:p w14:paraId="794D02BC" w14:textId="5B7069C4" w:rsidR="00BF3473" w:rsidRPr="00F574DC" w:rsidRDefault="00903CD0" w:rsidP="00F574DC">
      <w:pPr>
        <w:pStyle w:val="ListParagraph"/>
        <w:numPr>
          <w:ilvl w:val="0"/>
          <w:numId w:val="25"/>
        </w:numPr>
        <w:jc w:val="both"/>
        <w:rPr>
          <w:b/>
          <w:i/>
          <w:lang w:eastAsia="ko-KR"/>
        </w:rPr>
      </w:pPr>
      <w:r w:rsidRPr="00F574DC">
        <w:rPr>
          <w:b/>
          <w:bCs/>
          <w:i/>
          <w:lang w:eastAsia="zh-TW"/>
        </w:rPr>
        <w:t>SRS and PUCCH interruption shall not be discussed in Rel-16</w:t>
      </w:r>
      <w:r w:rsidR="00BF3473" w:rsidRPr="00F574DC">
        <w:rPr>
          <w:b/>
          <w:i/>
          <w:lang w:eastAsia="ko-KR"/>
        </w:rPr>
        <w:t>.</w:t>
      </w:r>
    </w:p>
    <w:p w14:paraId="32DCED86" w14:textId="2B113E37"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As for </w:t>
      </w:r>
      <w:r w:rsidR="00F646E5">
        <w:rPr>
          <w:rFonts w:ascii="Times New Roman" w:hAnsi="Times New Roman"/>
          <w:b w:val="0"/>
          <w:bCs/>
          <w:sz w:val="20"/>
          <w:lang w:val="en-US" w:eastAsia="zh-TW"/>
        </w:rPr>
        <w:t xml:space="preserve">the </w:t>
      </w:r>
      <w:r w:rsidR="00F646E5" w:rsidRPr="00903CD0">
        <w:rPr>
          <w:rFonts w:ascii="Times New Roman" w:hAnsi="Times New Roman"/>
          <w:b w:val="0"/>
          <w:bCs/>
          <w:sz w:val="20"/>
          <w:lang w:val="en-US" w:eastAsia="zh-TW"/>
        </w:rPr>
        <w:t xml:space="preserve">interruption </w:t>
      </w:r>
      <w:r w:rsidR="00F646E5">
        <w:rPr>
          <w:rFonts w:ascii="Times New Roman" w:hAnsi="Times New Roman"/>
          <w:b w:val="0"/>
          <w:bCs/>
          <w:sz w:val="20"/>
          <w:lang w:val="en-US" w:eastAsia="zh-TW"/>
        </w:rPr>
        <w:t xml:space="preserve">of </w:t>
      </w:r>
      <w:r w:rsidRPr="00903CD0">
        <w:rPr>
          <w:rFonts w:ascii="Times New Roman" w:hAnsi="Times New Roman"/>
          <w:b w:val="0"/>
          <w:bCs/>
          <w:sz w:val="20"/>
          <w:lang w:val="en-US" w:eastAsia="zh-TW"/>
        </w:rPr>
        <w:t xml:space="preserve">dynamic, periodic, semi-persistent PUSCH by cancelation indication, </w:t>
      </w:r>
      <w:r w:rsidR="00F646E5">
        <w:rPr>
          <w:rFonts w:ascii="Times New Roman" w:hAnsi="Times New Roman"/>
          <w:b w:val="0"/>
          <w:bCs/>
          <w:sz w:val="20"/>
          <w:lang w:val="en-US" w:eastAsia="zh-TW"/>
        </w:rPr>
        <w:t xml:space="preserve">in our view </w:t>
      </w:r>
      <w:r w:rsidRPr="00903CD0">
        <w:rPr>
          <w:rFonts w:ascii="Times New Roman" w:hAnsi="Times New Roman"/>
          <w:b w:val="0"/>
          <w:bCs/>
          <w:sz w:val="20"/>
          <w:lang w:val="en-US" w:eastAsia="zh-TW"/>
        </w:rPr>
        <w:t>there is potential gain to interrupt all eMBB PUSCH. The eMBB PUSCH transmission duration</w:t>
      </w:r>
      <w:r w:rsidR="00F646E5">
        <w:rPr>
          <w:rFonts w:ascii="Times New Roman" w:hAnsi="Times New Roman"/>
          <w:b w:val="0"/>
          <w:bCs/>
          <w:sz w:val="20"/>
          <w:lang w:val="en-US" w:eastAsia="zh-TW"/>
        </w:rPr>
        <w:t>s</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are </w:t>
      </w:r>
      <w:r w:rsidRPr="00903CD0">
        <w:rPr>
          <w:rFonts w:ascii="Times New Roman" w:hAnsi="Times New Roman"/>
          <w:b w:val="0"/>
          <w:bCs/>
          <w:sz w:val="20"/>
          <w:lang w:val="en-US" w:eastAsia="zh-TW"/>
        </w:rPr>
        <w:t xml:space="preserve">typically </w:t>
      </w:r>
      <w:r w:rsidR="00F646E5">
        <w:rPr>
          <w:rFonts w:ascii="Times New Roman" w:hAnsi="Times New Roman"/>
          <w:b w:val="0"/>
          <w:bCs/>
          <w:sz w:val="20"/>
          <w:lang w:val="en-US" w:eastAsia="zh-TW"/>
        </w:rPr>
        <w:t xml:space="preserve">configured at </w:t>
      </w:r>
      <w:r w:rsidRPr="00903CD0">
        <w:rPr>
          <w:rFonts w:ascii="Times New Roman" w:hAnsi="Times New Roman"/>
          <w:b w:val="0"/>
          <w:bCs/>
          <w:sz w:val="20"/>
          <w:lang w:val="en-US" w:eastAsia="zh-TW"/>
        </w:rPr>
        <w:t xml:space="preserve">slot-level (e.g., type-A), and are </w:t>
      </w:r>
      <w:r w:rsidR="00F646E5">
        <w:rPr>
          <w:rFonts w:ascii="Times New Roman" w:hAnsi="Times New Roman"/>
          <w:b w:val="0"/>
          <w:bCs/>
          <w:sz w:val="20"/>
          <w:lang w:val="en-US" w:eastAsia="zh-TW"/>
        </w:rPr>
        <w:t xml:space="preserve">usually </w:t>
      </w:r>
      <w:r w:rsidRPr="00903CD0">
        <w:rPr>
          <w:rFonts w:ascii="Times New Roman" w:hAnsi="Times New Roman"/>
          <w:b w:val="0"/>
          <w:bCs/>
          <w:sz w:val="20"/>
          <w:lang w:val="en-US" w:eastAsia="zh-TW"/>
        </w:rPr>
        <w:t xml:space="preserve">allocated across a large set of frequency resources. </w:t>
      </w:r>
      <w:r w:rsidR="00F646E5">
        <w:rPr>
          <w:rFonts w:ascii="Times New Roman" w:hAnsi="Times New Roman"/>
          <w:b w:val="0"/>
          <w:bCs/>
          <w:sz w:val="20"/>
          <w:lang w:val="en-US" w:eastAsia="zh-TW"/>
        </w:rPr>
        <w:t>Generally speaking, t</w:t>
      </w:r>
      <w:r w:rsidRPr="00903CD0">
        <w:rPr>
          <w:rFonts w:ascii="Times New Roman" w:hAnsi="Times New Roman"/>
          <w:b w:val="0"/>
          <w:bCs/>
          <w:sz w:val="20"/>
          <w:lang w:val="en-US" w:eastAsia="zh-TW"/>
        </w:rPr>
        <w:t xml:space="preserve">his is </w:t>
      </w:r>
      <w:r w:rsidR="00F646E5">
        <w:rPr>
          <w:rFonts w:ascii="Times New Roman" w:hAnsi="Times New Roman"/>
          <w:b w:val="0"/>
          <w:bCs/>
          <w:sz w:val="20"/>
          <w:lang w:val="en-US" w:eastAsia="zh-TW"/>
        </w:rPr>
        <w:t xml:space="preserve">typically </w:t>
      </w:r>
      <w:r w:rsidRPr="00903CD0">
        <w:rPr>
          <w:rFonts w:ascii="Times New Roman" w:hAnsi="Times New Roman"/>
          <w:b w:val="0"/>
          <w:bCs/>
          <w:sz w:val="20"/>
          <w:lang w:val="en-US" w:eastAsia="zh-TW"/>
        </w:rPr>
        <w:t xml:space="preserve">the case for dynamic, periodic, and semi-persistent eMBB PUSCH. </w:t>
      </w:r>
      <w:r w:rsidR="00F646E5">
        <w:rPr>
          <w:rFonts w:ascii="Times New Roman" w:hAnsi="Times New Roman"/>
          <w:b w:val="0"/>
          <w:bCs/>
          <w:sz w:val="20"/>
          <w:lang w:val="en-US" w:eastAsia="zh-TW"/>
        </w:rPr>
        <w:t>Therefore</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both periodic and dynamic </w:t>
      </w:r>
      <w:r w:rsidRPr="00903CD0">
        <w:rPr>
          <w:rFonts w:ascii="Times New Roman" w:hAnsi="Times New Roman"/>
          <w:b w:val="0"/>
          <w:bCs/>
          <w:sz w:val="20"/>
          <w:lang w:val="en-US" w:eastAsia="zh-TW"/>
        </w:rPr>
        <w:t xml:space="preserve">eMBB PUSCH can be interrupted by a cancelation indication as long as </w:t>
      </w:r>
      <w:r w:rsidR="00F646E5">
        <w:rPr>
          <w:rFonts w:ascii="Times New Roman" w:hAnsi="Times New Roman"/>
          <w:b w:val="0"/>
          <w:bCs/>
          <w:sz w:val="20"/>
          <w:lang w:val="en-US" w:eastAsia="zh-TW"/>
        </w:rPr>
        <w:t xml:space="preserve">eMBB </w:t>
      </w:r>
      <w:r w:rsidRPr="00903CD0">
        <w:rPr>
          <w:rFonts w:ascii="Times New Roman" w:hAnsi="Times New Roman"/>
          <w:b w:val="0"/>
          <w:bCs/>
          <w:sz w:val="20"/>
          <w:lang w:val="en-US" w:eastAsia="zh-TW"/>
        </w:rPr>
        <w:t xml:space="preserve">processing timeline requirements are fulfilled. </w:t>
      </w:r>
    </w:p>
    <w:p w14:paraId="3C0D0A3E" w14:textId="77777777" w:rsidR="00F574DC" w:rsidRDefault="00BF3473" w:rsidP="00F574DC">
      <w:pPr>
        <w:pStyle w:val="ListParagraph"/>
        <w:numPr>
          <w:ilvl w:val="0"/>
          <w:numId w:val="25"/>
        </w:numPr>
        <w:ind w:left="0" w:firstLine="0"/>
        <w:jc w:val="both"/>
        <w:rPr>
          <w:b/>
          <w:i/>
          <w:lang w:eastAsia="ko-KR"/>
        </w:rPr>
      </w:pPr>
      <w:r w:rsidRPr="00F574DC">
        <w:rPr>
          <w:b/>
          <w:i/>
          <w:lang w:eastAsia="ko-KR"/>
        </w:rPr>
        <w:t xml:space="preserve">Uplink cancelation indication can interrupt dynamic, periodic, and semi-persistent </w:t>
      </w:r>
      <w:r w:rsidR="00903CD0" w:rsidRPr="00F574DC">
        <w:rPr>
          <w:b/>
          <w:i/>
          <w:lang w:eastAsia="ko-KR"/>
        </w:rPr>
        <w:t xml:space="preserve">eMBB </w:t>
      </w:r>
      <w:r w:rsidRPr="00F574DC">
        <w:rPr>
          <w:b/>
          <w:i/>
          <w:lang w:eastAsia="ko-KR"/>
        </w:rPr>
        <w:t xml:space="preserve">PUSCH </w:t>
      </w:r>
      <w:r w:rsidR="00903CD0" w:rsidRPr="00F574DC">
        <w:rPr>
          <w:b/>
          <w:i/>
          <w:lang w:eastAsia="ko-KR"/>
        </w:rPr>
        <w:t xml:space="preserve">if </w:t>
      </w:r>
      <w:r w:rsidRPr="00F574DC">
        <w:rPr>
          <w:b/>
          <w:i/>
          <w:lang w:eastAsia="ko-KR"/>
        </w:rPr>
        <w:t>processing time requirement</w:t>
      </w:r>
      <w:r w:rsidR="00903CD0" w:rsidRPr="00F574DC">
        <w:rPr>
          <w:b/>
          <w:i/>
          <w:lang w:eastAsia="ko-KR"/>
        </w:rPr>
        <w:t>s</w:t>
      </w:r>
      <w:r w:rsidRPr="00F574DC">
        <w:rPr>
          <w:b/>
          <w:i/>
          <w:lang w:eastAsia="ko-KR"/>
        </w:rPr>
        <w:t xml:space="preserve"> </w:t>
      </w:r>
      <w:r w:rsidR="00903CD0" w:rsidRPr="00F574DC">
        <w:rPr>
          <w:b/>
          <w:i/>
          <w:lang w:eastAsia="ko-KR"/>
        </w:rPr>
        <w:t xml:space="preserve">can be </w:t>
      </w:r>
      <w:r w:rsidRPr="00F574DC">
        <w:rPr>
          <w:b/>
          <w:i/>
          <w:lang w:eastAsia="ko-KR"/>
        </w:rPr>
        <w:t>satisfied.</w:t>
      </w: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Default="00EC2B35" w:rsidP="00C01545">
      <w:pPr>
        <w:snapToGrid w:val="0"/>
        <w:spacing w:after="0"/>
        <w:jc w:val="both"/>
        <w:rPr>
          <w:rFonts w:eastAsia="Yu Mincho"/>
          <w:lang w:eastAsia="zh-CN"/>
        </w:rPr>
      </w:pPr>
      <w:r w:rsidRPr="00DB30F5">
        <w:rPr>
          <w:rFonts w:eastAsia="Yu Mincho"/>
          <w:lang w:eastAsia="zh-CN"/>
        </w:rPr>
        <w:t>We have the following observations:</w:t>
      </w:r>
    </w:p>
    <w:p w14:paraId="577C3446" w14:textId="77777777" w:rsidR="003E2EB4" w:rsidRDefault="003E2EB4" w:rsidP="003E2EB4">
      <w:pPr>
        <w:snapToGrid w:val="0"/>
        <w:spacing w:after="0"/>
        <w:jc w:val="both"/>
        <w:rPr>
          <w:rFonts w:eastAsia="Yu Mincho"/>
          <w:lang w:eastAsia="zh-CN"/>
        </w:rPr>
      </w:pPr>
    </w:p>
    <w:p w14:paraId="59085F3C" w14:textId="37A98424" w:rsidR="00084B72" w:rsidRPr="003E2EB4" w:rsidRDefault="003E2EB4" w:rsidP="003E2EB4">
      <w:pPr>
        <w:pStyle w:val="ListParagraph"/>
        <w:numPr>
          <w:ilvl w:val="0"/>
          <w:numId w:val="33"/>
        </w:numPr>
        <w:snapToGrid w:val="0"/>
        <w:spacing w:after="120"/>
        <w:ind w:left="0" w:firstLine="0"/>
        <w:jc w:val="both"/>
        <w:rPr>
          <w:rFonts w:eastAsia="Yu Mincho"/>
          <w:lang w:eastAsia="zh-CN"/>
        </w:rPr>
      </w:pPr>
      <w:r w:rsidRPr="003E2EB4">
        <w:rPr>
          <w:b/>
          <w:i/>
          <w:lang w:eastAsia="zh-TW"/>
        </w:rPr>
        <w:t>If UE-specific DCI format 0_0 and/or format 0_1 interrupts &amp; re-schedules eMBB PUSCH, control signaling overhead can be significantly reduced in comparison to group-common DCI-based cancelation indication.</w:t>
      </w:r>
    </w:p>
    <w:p w14:paraId="236917D7" w14:textId="76FE62B3" w:rsidR="003E2EB4" w:rsidRDefault="003E2EB4" w:rsidP="003E2EB4">
      <w:pPr>
        <w:pStyle w:val="ListParagraph"/>
        <w:numPr>
          <w:ilvl w:val="0"/>
          <w:numId w:val="33"/>
        </w:numPr>
        <w:snapToGrid w:val="0"/>
        <w:spacing w:after="120"/>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47287ADE" w14:textId="446277A3" w:rsidR="003E2EB4" w:rsidRPr="003E2EB4" w:rsidRDefault="003E2EB4" w:rsidP="003E2EB4">
      <w:pPr>
        <w:pStyle w:val="ListParagraph"/>
        <w:numPr>
          <w:ilvl w:val="0"/>
          <w:numId w:val="33"/>
        </w:numPr>
        <w:snapToGrid w:val="0"/>
        <w:spacing w:after="120"/>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4539E93E" w14:textId="77777777" w:rsidR="00E66AAF" w:rsidRPr="00DB30F5" w:rsidRDefault="00D56A40" w:rsidP="000E2104">
      <w:pPr>
        <w:snapToGrid w:val="0"/>
        <w:spacing w:before="240" w:after="0"/>
        <w:jc w:val="both"/>
        <w:rPr>
          <w:rFonts w:eastAsia="Yu Mincho"/>
          <w:lang w:eastAsia="zh-CN"/>
        </w:rPr>
      </w:pPr>
      <w:r w:rsidRPr="00DB30F5">
        <w:rPr>
          <w:rFonts w:eastAsia="Yu Mincho"/>
          <w:lang w:eastAsia="zh-CN"/>
        </w:rPr>
        <w:t>We have the following proposals:</w:t>
      </w:r>
    </w:p>
    <w:p w14:paraId="59B5CB89" w14:textId="77777777" w:rsidR="009D4B22" w:rsidRPr="00DB30F5" w:rsidRDefault="009D4B22" w:rsidP="001E6A9A">
      <w:pPr>
        <w:spacing w:after="0"/>
        <w:jc w:val="both"/>
        <w:rPr>
          <w:b/>
          <w:lang w:eastAsia="zh-TW"/>
        </w:rPr>
      </w:pPr>
    </w:p>
    <w:p w14:paraId="17125C29" w14:textId="77777777" w:rsidR="00F574DC" w:rsidRPr="003E2EB4" w:rsidRDefault="00F574DC" w:rsidP="003E2EB4">
      <w:pPr>
        <w:pStyle w:val="ListParagraph"/>
        <w:numPr>
          <w:ilvl w:val="0"/>
          <w:numId w:val="26"/>
        </w:numPr>
        <w:spacing w:after="120"/>
        <w:ind w:left="0" w:firstLine="0"/>
        <w:jc w:val="both"/>
        <w:rPr>
          <w:b/>
          <w:i/>
          <w:lang w:eastAsia="ko-KR"/>
        </w:rPr>
      </w:pPr>
      <w:r w:rsidRPr="00F574DC">
        <w:rPr>
          <w:b/>
          <w:i/>
          <w:lang w:eastAsia="ko-KR"/>
        </w:rPr>
        <w:t>Reuse one of the existing DCI formats for UL cancellation indication in Rel-16.</w:t>
      </w:r>
    </w:p>
    <w:p w14:paraId="0F03FFDC" w14:textId="77777777" w:rsidR="003E2EB4" w:rsidRPr="003E2EB4" w:rsidRDefault="003E2EB4" w:rsidP="003E2EB4">
      <w:pPr>
        <w:pStyle w:val="ListParagraph"/>
        <w:numPr>
          <w:ilvl w:val="0"/>
          <w:numId w:val="26"/>
        </w:numPr>
        <w:spacing w:after="120"/>
        <w:ind w:left="0" w:firstLine="0"/>
        <w:jc w:val="both"/>
        <w:rPr>
          <w:b/>
          <w:i/>
          <w:lang w:eastAsia="ko-KR"/>
        </w:rPr>
      </w:pPr>
      <w:r w:rsidRPr="003E2EB4">
        <w:rPr>
          <w:b/>
          <w:i/>
          <w:lang w:eastAsia="ko-KR"/>
        </w:rPr>
        <w:lastRenderedPageBreak/>
        <w:t>UE-specific DCI format 0_0 and 0_1 are used to interrupt/cancel eMBB PUSCH.</w:t>
      </w:r>
    </w:p>
    <w:p w14:paraId="306CE7F4" w14:textId="2C7CACEC" w:rsidR="00E74E1C" w:rsidRDefault="003E2EB4" w:rsidP="003E2EB4">
      <w:pPr>
        <w:pStyle w:val="ListParagraph"/>
        <w:numPr>
          <w:ilvl w:val="0"/>
          <w:numId w:val="26"/>
        </w:numPr>
        <w:spacing w:after="120"/>
        <w:ind w:left="0" w:firstLine="0"/>
        <w:jc w:val="both"/>
        <w:rPr>
          <w:b/>
          <w:i/>
          <w:lang w:eastAsia="ko-KR"/>
        </w:rPr>
      </w:pPr>
      <w:r w:rsidRPr="003E2EB4">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6E31BCC8" w14:textId="23312AAA" w:rsidR="003E2EB4" w:rsidRDefault="003E2EB4" w:rsidP="003E2EB4">
      <w:pPr>
        <w:pStyle w:val="ListParagraph"/>
        <w:numPr>
          <w:ilvl w:val="0"/>
          <w:numId w:val="26"/>
        </w:numPr>
        <w:spacing w:after="120"/>
        <w:ind w:left="0" w:firstLine="0"/>
        <w:jc w:val="both"/>
        <w:rPr>
          <w:b/>
          <w:i/>
          <w:lang w:eastAsia="ko-KR"/>
        </w:rPr>
      </w:pPr>
      <w:r w:rsidRPr="00F574DC">
        <w:rPr>
          <w:b/>
          <w:i/>
          <w:lang w:eastAsia="ko-KR"/>
        </w:rPr>
        <w:t>Uplink cancelation indication cannot interrupt any PRACH transmission.</w:t>
      </w:r>
    </w:p>
    <w:p w14:paraId="303E8CC2" w14:textId="2033B7AA" w:rsidR="003E2EB4" w:rsidRDefault="003E2EB4" w:rsidP="003E2EB4">
      <w:pPr>
        <w:pStyle w:val="ListParagraph"/>
        <w:numPr>
          <w:ilvl w:val="0"/>
          <w:numId w:val="26"/>
        </w:numPr>
        <w:spacing w:after="120"/>
        <w:ind w:left="0" w:firstLine="0"/>
        <w:jc w:val="both"/>
        <w:rPr>
          <w:b/>
          <w:i/>
          <w:lang w:eastAsia="ko-KR"/>
        </w:rPr>
      </w:pPr>
      <w:r w:rsidRPr="00F574DC">
        <w:rPr>
          <w:b/>
          <w:bCs/>
          <w:i/>
          <w:lang w:eastAsia="zh-TW"/>
        </w:rPr>
        <w:t>SRS and PUCCH interruption shall not be discussed in Rel-16</w:t>
      </w:r>
      <w:r w:rsidRPr="00F574DC">
        <w:rPr>
          <w:b/>
          <w:i/>
          <w:lang w:eastAsia="ko-KR"/>
        </w:rPr>
        <w:t>.</w:t>
      </w:r>
    </w:p>
    <w:p w14:paraId="7B19BA10" w14:textId="5382F508" w:rsidR="003E2EB4" w:rsidRPr="00F574DC" w:rsidRDefault="003E2EB4" w:rsidP="003E2EB4">
      <w:pPr>
        <w:pStyle w:val="ListParagraph"/>
        <w:numPr>
          <w:ilvl w:val="0"/>
          <w:numId w:val="26"/>
        </w:numPr>
        <w:spacing w:after="120"/>
        <w:ind w:left="0" w:firstLine="0"/>
        <w:jc w:val="both"/>
        <w:rPr>
          <w:b/>
          <w:i/>
          <w:lang w:eastAsia="ko-KR"/>
        </w:rPr>
      </w:pPr>
      <w:r w:rsidRPr="00F574DC">
        <w:rPr>
          <w:b/>
          <w:i/>
          <w:lang w:eastAsia="ko-KR"/>
        </w:rPr>
        <w:t>Uplink cancelation indication can interrupt dynamic, periodic, and semi-persistent eMBB PUSCH if processing time requirements can be satisfied.</w:t>
      </w: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F67EC7A" w14:textId="66A74185" w:rsidR="0025048A" w:rsidRDefault="0025048A" w:rsidP="00183711">
      <w:pPr>
        <w:numPr>
          <w:ilvl w:val="0"/>
          <w:numId w:val="2"/>
        </w:numPr>
        <w:spacing w:after="0"/>
        <w:ind w:left="357" w:hanging="357"/>
      </w:pPr>
      <w:r>
        <w:t xml:space="preserve">Chairman’s notes, RAN1#96b, </w:t>
      </w:r>
      <w:r w:rsidRPr="004E4ED5">
        <w:t>Xi’an, China</w:t>
      </w:r>
      <w:r>
        <w:t>, April 2019.</w:t>
      </w:r>
    </w:p>
    <w:p w14:paraId="4BB2B7A6" w14:textId="67E0C420" w:rsidR="00B650A7" w:rsidRDefault="00B650A7" w:rsidP="00183711">
      <w:pPr>
        <w:numPr>
          <w:ilvl w:val="0"/>
          <w:numId w:val="2"/>
        </w:numPr>
        <w:spacing w:after="0"/>
        <w:ind w:left="357" w:hanging="357"/>
      </w:pPr>
      <w:r w:rsidRPr="00B650A7">
        <w:t>Chairman’s notes, RAN1#9</w:t>
      </w:r>
      <w:r>
        <w:t>7</w:t>
      </w:r>
      <w:r w:rsidRPr="00B650A7">
        <w:t xml:space="preserve">, </w:t>
      </w:r>
      <w:r>
        <w:t>Reno</w:t>
      </w:r>
      <w:r w:rsidRPr="00B650A7">
        <w:t xml:space="preserve">, </w:t>
      </w:r>
      <w:r>
        <w:t>USA</w:t>
      </w:r>
      <w:r w:rsidRPr="00B650A7">
        <w:t xml:space="preserve">, </w:t>
      </w:r>
      <w:r>
        <w:t>May</w:t>
      </w:r>
      <w:r w:rsidRPr="00B650A7">
        <w:t xml:space="preserve"> 2019</w:t>
      </w:r>
    </w:p>
    <w:p w14:paraId="2B9BD3F4" w14:textId="2F86A025" w:rsidR="00837869" w:rsidRPr="001908C4" w:rsidRDefault="007258B1" w:rsidP="00183711">
      <w:pPr>
        <w:numPr>
          <w:ilvl w:val="0"/>
          <w:numId w:val="2"/>
        </w:numPr>
        <w:spacing w:after="0"/>
        <w:ind w:left="357" w:hanging="357"/>
      </w:pPr>
      <w:r w:rsidRPr="00935335">
        <w:t>RP-190726</w:t>
      </w:r>
      <w:r w:rsidRPr="00BB336A">
        <w:t>, “</w:t>
      </w:r>
      <w:r>
        <w:t>New WI proposal: Physical layer enhancements for NR ultra-reliable and low latency communication (URLLC)</w:t>
      </w:r>
      <w:r w:rsidRPr="00BB336A">
        <w:t xml:space="preserve">”, </w:t>
      </w:r>
      <w:r>
        <w:t>Huawei, Hi-Silicon</w:t>
      </w:r>
      <w:r w:rsidRPr="00BB336A">
        <w:t>, RAN#8</w:t>
      </w:r>
      <w:r>
        <w:t>3</w:t>
      </w:r>
      <w:r w:rsidRPr="00BB336A">
        <w:t xml:space="preserve">, </w:t>
      </w:r>
      <w:r>
        <w:t>Shenzhen, China</w:t>
      </w:r>
      <w:r w:rsidRPr="00BB336A">
        <w:t xml:space="preserve">, </w:t>
      </w:r>
      <w:r>
        <w:t>March 2019</w:t>
      </w:r>
      <w:r w:rsidRPr="00BB336A">
        <w:t>.</w:t>
      </w:r>
    </w:p>
    <w:sectPr w:rsidR="00837869" w:rsidRPr="001908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078CE" w14:textId="77777777" w:rsidR="009F444C" w:rsidRDefault="009F444C">
      <w:r>
        <w:separator/>
      </w:r>
    </w:p>
  </w:endnote>
  <w:endnote w:type="continuationSeparator" w:id="0">
    <w:p w14:paraId="747D6E43" w14:textId="77777777" w:rsidR="009F444C" w:rsidRDefault="009F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3EBA6" w14:textId="77777777" w:rsidR="009F444C" w:rsidRDefault="009F444C">
      <w:r>
        <w:separator/>
      </w:r>
    </w:p>
  </w:footnote>
  <w:footnote w:type="continuationSeparator" w:id="0">
    <w:p w14:paraId="354CB78C" w14:textId="77777777" w:rsidR="009F444C" w:rsidRDefault="009F4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E21"/>
    <w:multiLevelType w:val="hybridMultilevel"/>
    <w:tmpl w:val="2812A8AE"/>
    <w:lvl w:ilvl="0" w:tplc="B48ABFFE">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116C2"/>
    <w:multiLevelType w:val="hybridMultilevel"/>
    <w:tmpl w:val="A964101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308C39C2"/>
    <w:multiLevelType w:val="multilevel"/>
    <w:tmpl w:val="D0B44920"/>
    <w:numStyleLink w:val="Proposals"/>
  </w:abstractNum>
  <w:abstractNum w:abstractNumId="1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AA0449"/>
    <w:multiLevelType w:val="hybridMultilevel"/>
    <w:tmpl w:val="0F08F7D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C120EE"/>
    <w:multiLevelType w:val="hybridMultilevel"/>
    <w:tmpl w:val="325416F6"/>
    <w:lvl w:ilvl="0" w:tplc="CF743470">
      <w:start w:val="1"/>
      <w:numFmt w:val="decimal"/>
      <w:suff w:val="space"/>
      <w:lvlText w:val="Observation %1:"/>
      <w:lvlJc w:val="left"/>
      <w:pPr>
        <w:ind w:left="1353" w:hanging="135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2471D"/>
    <w:multiLevelType w:val="hybridMultilevel"/>
    <w:tmpl w:val="75F8075C"/>
    <w:lvl w:ilvl="0" w:tplc="5A247644">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283BCB"/>
    <w:multiLevelType w:val="hybridMultilevel"/>
    <w:tmpl w:val="4C6649C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772A93"/>
    <w:multiLevelType w:val="hybridMultilevel"/>
    <w:tmpl w:val="F44E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B43934"/>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7A427A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17"/>
  </w:num>
  <w:num w:numId="2">
    <w:abstractNumId w:val="3"/>
  </w:num>
  <w:num w:numId="3">
    <w:abstractNumId w:val="25"/>
  </w:num>
  <w:num w:numId="4">
    <w:abstractNumId w:val="16"/>
  </w:num>
  <w:num w:numId="5">
    <w:abstractNumId w:val="20"/>
  </w:num>
  <w:num w:numId="6">
    <w:abstractNumId w:val="9"/>
  </w:num>
  <w:num w:numId="7">
    <w:abstractNumId w:val="23"/>
  </w:num>
  <w:num w:numId="8">
    <w:abstractNumId w:val="21"/>
  </w:num>
  <w:num w:numId="9">
    <w:abstractNumId w:val="7"/>
  </w:num>
  <w:num w:numId="10">
    <w:abstractNumId w:val="29"/>
  </w:num>
  <w:num w:numId="11">
    <w:abstractNumId w:val="32"/>
  </w:num>
  <w:num w:numId="12">
    <w:abstractNumId w:val="26"/>
  </w:num>
  <w:num w:numId="13">
    <w:abstractNumId w:val="18"/>
  </w:num>
  <w:num w:numId="14">
    <w:abstractNumId w:val="4"/>
  </w:num>
  <w:num w:numId="15">
    <w:abstractNumId w:val="28"/>
  </w:num>
  <w:num w:numId="16">
    <w:abstractNumId w:val="24"/>
  </w:num>
  <w:num w:numId="17">
    <w:abstractNumId w:val="6"/>
  </w:num>
  <w:num w:numId="18">
    <w:abstractNumId w:val="11"/>
  </w:num>
  <w:num w:numId="19">
    <w:abstractNumId w:val="5"/>
  </w:num>
  <w:num w:numId="20">
    <w:abstractNumId w:val="0"/>
  </w:num>
  <w:num w:numId="21">
    <w:abstractNumId w:val="15"/>
  </w:num>
  <w:num w:numId="22">
    <w:abstractNumId w:val="2"/>
  </w:num>
  <w:num w:numId="23">
    <w:abstractNumId w:val="10"/>
  </w:num>
  <w:num w:numId="24">
    <w:abstractNumId w:val="30"/>
  </w:num>
  <w:num w:numId="25">
    <w:abstractNumId w:val="19"/>
  </w:num>
  <w:num w:numId="26">
    <w:abstractNumId w:val="13"/>
  </w:num>
  <w:num w:numId="27">
    <w:abstractNumId w:val="31"/>
  </w:num>
  <w:num w:numId="28">
    <w:abstractNumId w:val="22"/>
  </w:num>
  <w:num w:numId="29">
    <w:abstractNumId w:val="12"/>
  </w:num>
  <w:num w:numId="30">
    <w:abstractNumId w:val="8"/>
  </w:num>
  <w:num w:numId="31">
    <w:abstractNumId w:val="14"/>
  </w:num>
  <w:num w:numId="32">
    <w:abstractNumId w:val="1"/>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07BD1"/>
    <w:rsid w:val="000110AC"/>
    <w:rsid w:val="000115DD"/>
    <w:rsid w:val="00011A6B"/>
    <w:rsid w:val="00011CC2"/>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734"/>
    <w:rsid w:val="00024D71"/>
    <w:rsid w:val="00025790"/>
    <w:rsid w:val="000257A5"/>
    <w:rsid w:val="00026321"/>
    <w:rsid w:val="000265ED"/>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084"/>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6E46"/>
    <w:rsid w:val="0005747B"/>
    <w:rsid w:val="00057D7F"/>
    <w:rsid w:val="00057DC0"/>
    <w:rsid w:val="00057DCA"/>
    <w:rsid w:val="00057FE3"/>
    <w:rsid w:val="00060F09"/>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B72"/>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817"/>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62BB"/>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580"/>
    <w:rsid w:val="00131A87"/>
    <w:rsid w:val="0013262A"/>
    <w:rsid w:val="00132A1B"/>
    <w:rsid w:val="00132BEB"/>
    <w:rsid w:val="00134FC9"/>
    <w:rsid w:val="00135163"/>
    <w:rsid w:val="00135350"/>
    <w:rsid w:val="00135431"/>
    <w:rsid w:val="001354B3"/>
    <w:rsid w:val="00135703"/>
    <w:rsid w:val="00135ED2"/>
    <w:rsid w:val="0013611B"/>
    <w:rsid w:val="001361B1"/>
    <w:rsid w:val="001361B7"/>
    <w:rsid w:val="001363DF"/>
    <w:rsid w:val="00137083"/>
    <w:rsid w:val="001378AE"/>
    <w:rsid w:val="00137B0F"/>
    <w:rsid w:val="0014010C"/>
    <w:rsid w:val="001401A7"/>
    <w:rsid w:val="0014085D"/>
    <w:rsid w:val="00140893"/>
    <w:rsid w:val="0014110D"/>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474"/>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711"/>
    <w:rsid w:val="00183B55"/>
    <w:rsid w:val="00183BF5"/>
    <w:rsid w:val="00183EDD"/>
    <w:rsid w:val="001842CE"/>
    <w:rsid w:val="001845D1"/>
    <w:rsid w:val="00185345"/>
    <w:rsid w:val="00186426"/>
    <w:rsid w:val="00186E9A"/>
    <w:rsid w:val="0019060D"/>
    <w:rsid w:val="00190831"/>
    <w:rsid w:val="001908C4"/>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1592"/>
    <w:rsid w:val="0020213E"/>
    <w:rsid w:val="002023A0"/>
    <w:rsid w:val="00202AE7"/>
    <w:rsid w:val="00203820"/>
    <w:rsid w:val="00204080"/>
    <w:rsid w:val="0020511C"/>
    <w:rsid w:val="002055CF"/>
    <w:rsid w:val="00205923"/>
    <w:rsid w:val="0020670D"/>
    <w:rsid w:val="002075AE"/>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6F85"/>
    <w:rsid w:val="00217582"/>
    <w:rsid w:val="002217B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C1A"/>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48A"/>
    <w:rsid w:val="002506F0"/>
    <w:rsid w:val="00252494"/>
    <w:rsid w:val="00252715"/>
    <w:rsid w:val="00252EB7"/>
    <w:rsid w:val="00253247"/>
    <w:rsid w:val="00253CD8"/>
    <w:rsid w:val="00254679"/>
    <w:rsid w:val="002549FC"/>
    <w:rsid w:val="00256458"/>
    <w:rsid w:val="0025686D"/>
    <w:rsid w:val="00256F86"/>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29F"/>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5719"/>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120"/>
    <w:rsid w:val="00300D2E"/>
    <w:rsid w:val="00301604"/>
    <w:rsid w:val="00301907"/>
    <w:rsid w:val="00301982"/>
    <w:rsid w:val="00302C96"/>
    <w:rsid w:val="00303AAC"/>
    <w:rsid w:val="00303CF6"/>
    <w:rsid w:val="00304271"/>
    <w:rsid w:val="00304CC9"/>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5EC"/>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BF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B83"/>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AE7"/>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2EB4"/>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7B1"/>
    <w:rsid w:val="003F2A81"/>
    <w:rsid w:val="003F31BA"/>
    <w:rsid w:val="003F37D1"/>
    <w:rsid w:val="003F515B"/>
    <w:rsid w:val="003F51C0"/>
    <w:rsid w:val="003F5391"/>
    <w:rsid w:val="003F61EF"/>
    <w:rsid w:val="003F6410"/>
    <w:rsid w:val="003F67C9"/>
    <w:rsid w:val="003F7EA3"/>
    <w:rsid w:val="00400578"/>
    <w:rsid w:val="00401562"/>
    <w:rsid w:val="004023CB"/>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1E78"/>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84B"/>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5409"/>
    <w:rsid w:val="00456452"/>
    <w:rsid w:val="00456BEA"/>
    <w:rsid w:val="00457717"/>
    <w:rsid w:val="00457C47"/>
    <w:rsid w:val="004605FE"/>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42F"/>
    <w:rsid w:val="00475D68"/>
    <w:rsid w:val="00476FC9"/>
    <w:rsid w:val="004773DF"/>
    <w:rsid w:val="00477458"/>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525"/>
    <w:rsid w:val="00490B9A"/>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39E7"/>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0F3"/>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D6D0F"/>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37E"/>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36B0D"/>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577C9"/>
    <w:rsid w:val="00561966"/>
    <w:rsid w:val="00562ADB"/>
    <w:rsid w:val="00563111"/>
    <w:rsid w:val="0056335C"/>
    <w:rsid w:val="00563C83"/>
    <w:rsid w:val="005640DF"/>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439F"/>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1599"/>
    <w:rsid w:val="005D2673"/>
    <w:rsid w:val="005D3059"/>
    <w:rsid w:val="005D3236"/>
    <w:rsid w:val="005D360A"/>
    <w:rsid w:val="005D3BD4"/>
    <w:rsid w:val="005D3D0D"/>
    <w:rsid w:val="005D3DBC"/>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9F8"/>
    <w:rsid w:val="00604BC4"/>
    <w:rsid w:val="00604E6D"/>
    <w:rsid w:val="00605D6F"/>
    <w:rsid w:val="00606440"/>
    <w:rsid w:val="0060662E"/>
    <w:rsid w:val="0060688B"/>
    <w:rsid w:val="006071A3"/>
    <w:rsid w:val="00607B3F"/>
    <w:rsid w:val="00607F76"/>
    <w:rsid w:val="00607FC1"/>
    <w:rsid w:val="006102AF"/>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59AD"/>
    <w:rsid w:val="006364C5"/>
    <w:rsid w:val="006368A4"/>
    <w:rsid w:val="00636BCC"/>
    <w:rsid w:val="00636D44"/>
    <w:rsid w:val="00637733"/>
    <w:rsid w:val="00637CE9"/>
    <w:rsid w:val="00637DDB"/>
    <w:rsid w:val="00637F32"/>
    <w:rsid w:val="006409D7"/>
    <w:rsid w:val="006411E5"/>
    <w:rsid w:val="006422C4"/>
    <w:rsid w:val="006428A0"/>
    <w:rsid w:val="00643536"/>
    <w:rsid w:val="00643813"/>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28FD"/>
    <w:rsid w:val="00674C3D"/>
    <w:rsid w:val="00675AB9"/>
    <w:rsid w:val="00676259"/>
    <w:rsid w:val="006764E7"/>
    <w:rsid w:val="00676EB5"/>
    <w:rsid w:val="00676F9F"/>
    <w:rsid w:val="00677702"/>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341"/>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3"/>
    <w:rsid w:val="006A1F1E"/>
    <w:rsid w:val="006A3701"/>
    <w:rsid w:val="006A540E"/>
    <w:rsid w:val="006A5938"/>
    <w:rsid w:val="006A5B8E"/>
    <w:rsid w:val="006A5C57"/>
    <w:rsid w:val="006A5D77"/>
    <w:rsid w:val="006A5EC9"/>
    <w:rsid w:val="006A6063"/>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1C1"/>
    <w:rsid w:val="006D045A"/>
    <w:rsid w:val="006D0881"/>
    <w:rsid w:val="006D0C35"/>
    <w:rsid w:val="006D10DE"/>
    <w:rsid w:val="006D1231"/>
    <w:rsid w:val="006D193B"/>
    <w:rsid w:val="006D1957"/>
    <w:rsid w:val="006D1E16"/>
    <w:rsid w:val="006D24CA"/>
    <w:rsid w:val="006D2C0C"/>
    <w:rsid w:val="006D2E2B"/>
    <w:rsid w:val="006D2EED"/>
    <w:rsid w:val="006D38DC"/>
    <w:rsid w:val="006D3D56"/>
    <w:rsid w:val="006D4196"/>
    <w:rsid w:val="006D4A47"/>
    <w:rsid w:val="006D577E"/>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D5F"/>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679"/>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6AE6"/>
    <w:rsid w:val="007179C4"/>
    <w:rsid w:val="00720176"/>
    <w:rsid w:val="00720AD7"/>
    <w:rsid w:val="00722229"/>
    <w:rsid w:val="00722727"/>
    <w:rsid w:val="00722A08"/>
    <w:rsid w:val="00722C0F"/>
    <w:rsid w:val="00723177"/>
    <w:rsid w:val="007235C8"/>
    <w:rsid w:val="00723819"/>
    <w:rsid w:val="00724155"/>
    <w:rsid w:val="00724D5D"/>
    <w:rsid w:val="00725042"/>
    <w:rsid w:val="007258B1"/>
    <w:rsid w:val="00725F80"/>
    <w:rsid w:val="00726F4C"/>
    <w:rsid w:val="0072798F"/>
    <w:rsid w:val="00727C1E"/>
    <w:rsid w:val="00730282"/>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5A6"/>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88F"/>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3A6"/>
    <w:rsid w:val="00790430"/>
    <w:rsid w:val="00791181"/>
    <w:rsid w:val="00791352"/>
    <w:rsid w:val="007914F5"/>
    <w:rsid w:val="00791693"/>
    <w:rsid w:val="00793CBA"/>
    <w:rsid w:val="007946B0"/>
    <w:rsid w:val="00795686"/>
    <w:rsid w:val="007969F2"/>
    <w:rsid w:val="007A0435"/>
    <w:rsid w:val="007A194A"/>
    <w:rsid w:val="007A1D96"/>
    <w:rsid w:val="007A3283"/>
    <w:rsid w:val="007A3EA1"/>
    <w:rsid w:val="007A46A6"/>
    <w:rsid w:val="007A58D3"/>
    <w:rsid w:val="007A59F9"/>
    <w:rsid w:val="007A6A99"/>
    <w:rsid w:val="007A723E"/>
    <w:rsid w:val="007A78C4"/>
    <w:rsid w:val="007B02B8"/>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2EF7"/>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6FE"/>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953"/>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1180"/>
    <w:rsid w:val="0081222C"/>
    <w:rsid w:val="00812920"/>
    <w:rsid w:val="0081359C"/>
    <w:rsid w:val="00813B29"/>
    <w:rsid w:val="00813C2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B2E"/>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DD4"/>
    <w:rsid w:val="008A5E57"/>
    <w:rsid w:val="008A618D"/>
    <w:rsid w:val="008A65E2"/>
    <w:rsid w:val="008A69F1"/>
    <w:rsid w:val="008A727E"/>
    <w:rsid w:val="008B041F"/>
    <w:rsid w:val="008B0F4D"/>
    <w:rsid w:val="008B1F4E"/>
    <w:rsid w:val="008B2F7E"/>
    <w:rsid w:val="008B382D"/>
    <w:rsid w:val="008B41DD"/>
    <w:rsid w:val="008B4704"/>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1F1"/>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1D9"/>
    <w:rsid w:val="009006ED"/>
    <w:rsid w:val="00900F9B"/>
    <w:rsid w:val="00901327"/>
    <w:rsid w:val="0090209D"/>
    <w:rsid w:val="00902935"/>
    <w:rsid w:val="00902DB3"/>
    <w:rsid w:val="00903038"/>
    <w:rsid w:val="00903061"/>
    <w:rsid w:val="00903064"/>
    <w:rsid w:val="0090310A"/>
    <w:rsid w:val="0090337D"/>
    <w:rsid w:val="00903575"/>
    <w:rsid w:val="0090374A"/>
    <w:rsid w:val="00903CD0"/>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3547"/>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18E9"/>
    <w:rsid w:val="00932535"/>
    <w:rsid w:val="0093302B"/>
    <w:rsid w:val="00933368"/>
    <w:rsid w:val="00933386"/>
    <w:rsid w:val="0093441B"/>
    <w:rsid w:val="00934F9C"/>
    <w:rsid w:val="009352E5"/>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211"/>
    <w:rsid w:val="00961A52"/>
    <w:rsid w:val="009625A6"/>
    <w:rsid w:val="00963A6D"/>
    <w:rsid w:val="009657AB"/>
    <w:rsid w:val="00965ADA"/>
    <w:rsid w:val="009661A4"/>
    <w:rsid w:val="00966D59"/>
    <w:rsid w:val="00966EB2"/>
    <w:rsid w:val="009675E9"/>
    <w:rsid w:val="00967AF7"/>
    <w:rsid w:val="00970507"/>
    <w:rsid w:val="00970F2F"/>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3F4E"/>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A02"/>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44C"/>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A01"/>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3AB"/>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3072"/>
    <w:rsid w:val="00A74046"/>
    <w:rsid w:val="00A742D1"/>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1D9F"/>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16B"/>
    <w:rsid w:val="00AA0AB4"/>
    <w:rsid w:val="00AA127E"/>
    <w:rsid w:val="00AA1602"/>
    <w:rsid w:val="00AA17C4"/>
    <w:rsid w:val="00AA1EBB"/>
    <w:rsid w:val="00AA2133"/>
    <w:rsid w:val="00AA227A"/>
    <w:rsid w:val="00AA29E9"/>
    <w:rsid w:val="00AA2BD4"/>
    <w:rsid w:val="00AA3542"/>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1A"/>
    <w:rsid w:val="00AC396E"/>
    <w:rsid w:val="00AC5074"/>
    <w:rsid w:val="00AC66AC"/>
    <w:rsid w:val="00AC677B"/>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0BC"/>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0D9D"/>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33C8"/>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0A7"/>
    <w:rsid w:val="00B6511A"/>
    <w:rsid w:val="00B65B31"/>
    <w:rsid w:val="00B65B4D"/>
    <w:rsid w:val="00B65B72"/>
    <w:rsid w:val="00B65C65"/>
    <w:rsid w:val="00B66265"/>
    <w:rsid w:val="00B664FC"/>
    <w:rsid w:val="00B6664B"/>
    <w:rsid w:val="00B66CF3"/>
    <w:rsid w:val="00B66F16"/>
    <w:rsid w:val="00B67E76"/>
    <w:rsid w:val="00B70398"/>
    <w:rsid w:val="00B70B55"/>
    <w:rsid w:val="00B70C8E"/>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A7DF5"/>
    <w:rsid w:val="00BB08E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29D"/>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384"/>
    <w:rsid w:val="00BE6B33"/>
    <w:rsid w:val="00BE7DB4"/>
    <w:rsid w:val="00BE7F34"/>
    <w:rsid w:val="00BF0158"/>
    <w:rsid w:val="00BF092F"/>
    <w:rsid w:val="00BF0AF9"/>
    <w:rsid w:val="00BF1F30"/>
    <w:rsid w:val="00BF2AE7"/>
    <w:rsid w:val="00BF2CD7"/>
    <w:rsid w:val="00BF3473"/>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73F"/>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18C"/>
    <w:rsid w:val="00C56B1C"/>
    <w:rsid w:val="00C574C6"/>
    <w:rsid w:val="00C57691"/>
    <w:rsid w:val="00C57BE6"/>
    <w:rsid w:val="00C606E3"/>
    <w:rsid w:val="00C60D17"/>
    <w:rsid w:val="00C60D92"/>
    <w:rsid w:val="00C6182B"/>
    <w:rsid w:val="00C61D39"/>
    <w:rsid w:val="00C645C7"/>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87BB2"/>
    <w:rsid w:val="00C91734"/>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6CB9"/>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2A9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5C7D"/>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1E86"/>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5562"/>
    <w:rsid w:val="00DA666B"/>
    <w:rsid w:val="00DA68FA"/>
    <w:rsid w:val="00DA6B4A"/>
    <w:rsid w:val="00DA7D8B"/>
    <w:rsid w:val="00DA7D98"/>
    <w:rsid w:val="00DA7F2E"/>
    <w:rsid w:val="00DB0037"/>
    <w:rsid w:val="00DB0882"/>
    <w:rsid w:val="00DB0F0F"/>
    <w:rsid w:val="00DB1708"/>
    <w:rsid w:val="00DB1F2A"/>
    <w:rsid w:val="00DB1F4D"/>
    <w:rsid w:val="00DB24A2"/>
    <w:rsid w:val="00DB2818"/>
    <w:rsid w:val="00DB2AF4"/>
    <w:rsid w:val="00DB30F5"/>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1526"/>
    <w:rsid w:val="00DE1C6E"/>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6CD"/>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4E1C"/>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4E"/>
    <w:rsid w:val="00E93466"/>
    <w:rsid w:val="00E93697"/>
    <w:rsid w:val="00E94D39"/>
    <w:rsid w:val="00E95081"/>
    <w:rsid w:val="00E955DF"/>
    <w:rsid w:val="00E96BA7"/>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79D"/>
    <w:rsid w:val="00EA3C24"/>
    <w:rsid w:val="00EA3C48"/>
    <w:rsid w:val="00EA42FE"/>
    <w:rsid w:val="00EA4465"/>
    <w:rsid w:val="00EA497A"/>
    <w:rsid w:val="00EA4B30"/>
    <w:rsid w:val="00EA52C3"/>
    <w:rsid w:val="00EA5997"/>
    <w:rsid w:val="00EA5E4B"/>
    <w:rsid w:val="00EA6B85"/>
    <w:rsid w:val="00EA707C"/>
    <w:rsid w:val="00EB04FF"/>
    <w:rsid w:val="00EB0BD0"/>
    <w:rsid w:val="00EB1BE7"/>
    <w:rsid w:val="00EB1F08"/>
    <w:rsid w:val="00EB1FC0"/>
    <w:rsid w:val="00EB2992"/>
    <w:rsid w:val="00EB3972"/>
    <w:rsid w:val="00EB3A97"/>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81"/>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1A2B"/>
    <w:rsid w:val="00F42BDF"/>
    <w:rsid w:val="00F42F75"/>
    <w:rsid w:val="00F43400"/>
    <w:rsid w:val="00F44046"/>
    <w:rsid w:val="00F440A7"/>
    <w:rsid w:val="00F45267"/>
    <w:rsid w:val="00F455FA"/>
    <w:rsid w:val="00F45907"/>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574DC"/>
    <w:rsid w:val="00F57FA4"/>
    <w:rsid w:val="00F604FC"/>
    <w:rsid w:val="00F60554"/>
    <w:rsid w:val="00F6077D"/>
    <w:rsid w:val="00F60CC7"/>
    <w:rsid w:val="00F60EF8"/>
    <w:rsid w:val="00F61215"/>
    <w:rsid w:val="00F61E96"/>
    <w:rsid w:val="00F6203C"/>
    <w:rsid w:val="00F62382"/>
    <w:rsid w:val="00F6294B"/>
    <w:rsid w:val="00F632E7"/>
    <w:rsid w:val="00F63976"/>
    <w:rsid w:val="00F63F64"/>
    <w:rsid w:val="00F641AE"/>
    <w:rsid w:val="00F646E5"/>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0BF"/>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3961"/>
    <w:rsid w:val="00F94466"/>
    <w:rsid w:val="00F9478F"/>
    <w:rsid w:val="00F956F1"/>
    <w:rsid w:val="00F958EA"/>
    <w:rsid w:val="00F95BC3"/>
    <w:rsid w:val="00F95C4F"/>
    <w:rsid w:val="00F95DB1"/>
    <w:rsid w:val="00F9645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6C04"/>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588C"/>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A84"/>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8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 w:type="paragraph" w:customStyle="1" w:styleId="Proposal">
    <w:name w:val="Proposal"/>
    <w:basedOn w:val="BodyText"/>
    <w:link w:val="ProposalChar"/>
    <w:qFormat/>
    <w:rsid w:val="00F574DC"/>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ProposalChar">
    <w:name w:val="Proposal Char"/>
    <w:basedOn w:val="DefaultParagraphFont"/>
    <w:link w:val="Proposal"/>
    <w:rsid w:val="00F574DC"/>
    <w:rPr>
      <w:rFonts w:ascii="Arial" w:eastAsia="Times New Roman" w:hAnsi="Arial"/>
      <w:b/>
      <w:bCs/>
      <w:lang w:val="en-GB" w:eastAsia="zh-CN"/>
    </w:rPr>
  </w:style>
  <w:style w:type="numbering" w:customStyle="1" w:styleId="Proposals">
    <w:name w:val="Proposals"/>
    <w:uiPriority w:val="99"/>
    <w:rsid w:val="00F574D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6664186">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7653211">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633705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69875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289A1E6C-42DE-41A9-BFDD-2879127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36810</TotalTime>
  <Pages>4</Pages>
  <Words>1792</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R1- 1908412</dc:title>
  <dc:creator/>
  <dc:description/>
  <cp:lastModifiedBy>Mohammed Al-Imari</cp:lastModifiedBy>
  <cp:revision>13</cp:revision>
  <cp:lastPrinted>2017-09-11T16:45:00Z</cp:lastPrinted>
  <dcterms:created xsi:type="dcterms:W3CDTF">2017-10-02T09:44:00Z</dcterms:created>
  <dcterms:modified xsi:type="dcterms:W3CDTF">2019-10-07T21:28:00Z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